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10" w:rsidRPr="00982450" w:rsidRDefault="00087B10" w:rsidP="00087B10">
      <w:pPr>
        <w:pStyle w:val="3"/>
        <w:spacing w:before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982450">
        <w:rPr>
          <w:rFonts w:ascii="Calibri" w:hAnsi="Calibri" w:cs="Calibri"/>
          <w:sz w:val="20"/>
          <w:szCs w:val="20"/>
        </w:rPr>
        <w:t xml:space="preserve">Заключение на проект федерального закона  </w:t>
      </w:r>
      <w:r w:rsidRPr="00982450">
        <w:rPr>
          <w:rFonts w:ascii="Calibri" w:hAnsi="Calibri" w:cs="Calibri"/>
          <w:sz w:val="20"/>
          <w:szCs w:val="20"/>
        </w:rPr>
        <w:br/>
        <w:t>«О внесении изменений в статью 12 Федерального закона от 24 июля 1998 года №125 – ФЗ</w:t>
      </w:r>
      <w:r w:rsidRPr="00982450">
        <w:rPr>
          <w:rFonts w:ascii="Calibri" w:hAnsi="Calibri" w:cs="Calibri"/>
          <w:sz w:val="20"/>
          <w:szCs w:val="20"/>
        </w:rPr>
        <w:br/>
        <w:t xml:space="preserve">«Об обязательном социальном страховании от несчастных случаев на производстве </w:t>
      </w:r>
      <w:r w:rsidRPr="00982450">
        <w:rPr>
          <w:rFonts w:ascii="Calibri" w:hAnsi="Calibri" w:cs="Calibri"/>
          <w:sz w:val="20"/>
          <w:szCs w:val="20"/>
        </w:rPr>
        <w:br/>
        <w:t>и профессиональных заболеваний»</w:t>
      </w:r>
      <w:r w:rsidRPr="00982450">
        <w:rPr>
          <w:rFonts w:ascii="Calibri" w:hAnsi="Calibri" w:cs="Calibri"/>
          <w:sz w:val="20"/>
          <w:szCs w:val="20"/>
        </w:rPr>
        <w:br/>
        <w:t xml:space="preserve"> (октябрь 2009)</w:t>
      </w:r>
      <w:r w:rsidRPr="00982450">
        <w:rPr>
          <w:rFonts w:ascii="Calibri" w:hAnsi="Calibri" w:cs="Calibri"/>
          <w:sz w:val="20"/>
          <w:szCs w:val="20"/>
        </w:rPr>
        <w:br/>
      </w:r>
    </w:p>
    <w:p w:rsidR="00087B10" w:rsidRPr="00F06F0C" w:rsidRDefault="00087B10" w:rsidP="0008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r w:rsidRPr="00F06F0C">
        <w:rPr>
          <w:b/>
          <w:bCs/>
          <w:sz w:val="20"/>
          <w:szCs w:val="20"/>
        </w:rPr>
        <w:t xml:space="preserve">Проект не поддержан. Внесены предложения по доработке проекта. </w:t>
      </w:r>
    </w:p>
    <w:p w:rsidR="00087B10" w:rsidRPr="00F06F0C" w:rsidRDefault="00087B10" w:rsidP="0008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proofErr w:type="gramStart"/>
      <w:r w:rsidRPr="00F06F0C">
        <w:rPr>
          <w:sz w:val="20"/>
          <w:szCs w:val="20"/>
        </w:rPr>
        <w:t xml:space="preserve">В связи с тем, что до настоящего времени не определен порядок увеличения сумм заработка в связи с повышением уровня жизни, из которого исчисляется ежемесячная страховая выплата, считаем необходимым законодательное установление такого порядка, как это и предусмотрено пунктом 10 статьи 12 Федерального закона </w:t>
      </w:r>
      <w:r w:rsidRPr="00F06F0C">
        <w:rPr>
          <w:color w:val="000000"/>
          <w:sz w:val="20"/>
          <w:szCs w:val="20"/>
        </w:rPr>
        <w:t xml:space="preserve">«Об обязательном социальном страховании от несчастных случаев на производстве и профессиональных заболеваний». </w:t>
      </w:r>
      <w:proofErr w:type="gramEnd"/>
    </w:p>
    <w:p w:rsidR="00087B10" w:rsidRPr="00F06F0C" w:rsidRDefault="00087B10" w:rsidP="00087B10">
      <w:pPr>
        <w:pStyle w:val="a3"/>
        <w:spacing w:after="0" w:line="240" w:lineRule="auto"/>
        <w:ind w:firstLine="708"/>
        <w:rPr>
          <w:sz w:val="20"/>
          <w:szCs w:val="20"/>
        </w:rPr>
      </w:pPr>
      <w:r w:rsidRPr="00F06F0C">
        <w:rPr>
          <w:color w:val="000000"/>
          <w:sz w:val="20"/>
          <w:szCs w:val="20"/>
        </w:rPr>
        <w:t xml:space="preserve">Вместе с тем, проект закона, считаем, должен предусматривать, что </w:t>
      </w:r>
      <w:proofErr w:type="spellStart"/>
      <w:r w:rsidRPr="00F06F0C">
        <w:rPr>
          <w:color w:val="000000"/>
          <w:sz w:val="20"/>
          <w:szCs w:val="20"/>
        </w:rPr>
        <w:t>осовременивание</w:t>
      </w:r>
      <w:proofErr w:type="spellEnd"/>
      <w:r w:rsidRPr="00F06F0C">
        <w:rPr>
          <w:color w:val="000000"/>
          <w:sz w:val="20"/>
          <w:szCs w:val="20"/>
        </w:rPr>
        <w:t xml:space="preserve"> заработка,</w:t>
      </w:r>
      <w:r w:rsidRPr="00F06F0C">
        <w:rPr>
          <w:sz w:val="20"/>
          <w:szCs w:val="20"/>
        </w:rPr>
        <w:t xml:space="preserve"> из которого исчисляется ежемесячная страховая выплата,</w:t>
      </w:r>
      <w:r w:rsidRPr="00F06F0C">
        <w:rPr>
          <w:color w:val="000000"/>
          <w:sz w:val="20"/>
          <w:szCs w:val="20"/>
        </w:rPr>
        <w:t xml:space="preserve"> осуществляется в пределах </w:t>
      </w:r>
      <w:r w:rsidRPr="00F06F0C">
        <w:rPr>
          <w:sz w:val="20"/>
          <w:szCs w:val="20"/>
        </w:rPr>
        <w:t xml:space="preserve">средств, предусмотренных на эти цели в бюджете Фонда социального страхования Российской Федерации на соответствующий финансовый год. </w:t>
      </w:r>
    </w:p>
    <w:p w:rsidR="00087B10" w:rsidRPr="00F06F0C" w:rsidRDefault="00087B10" w:rsidP="00087B10">
      <w:pPr>
        <w:pStyle w:val="a3"/>
        <w:spacing w:after="0" w:line="240" w:lineRule="auto"/>
        <w:ind w:firstLine="708"/>
        <w:rPr>
          <w:sz w:val="20"/>
          <w:szCs w:val="20"/>
        </w:rPr>
      </w:pPr>
      <w:r w:rsidRPr="00F06F0C">
        <w:rPr>
          <w:sz w:val="20"/>
          <w:szCs w:val="20"/>
        </w:rPr>
        <w:t xml:space="preserve">Считаем необходимым отметить, что в финансово-экономическом обосновании законопроекта не дается расчетов предполагаемых расходов Фонда социального страхования в предстоящий период в случае принятия предлагаемых изменений. </w:t>
      </w:r>
    </w:p>
    <w:p w:rsidR="00953860" w:rsidRDefault="00953860"/>
    <w:sectPr w:rsidR="00953860" w:rsidSect="0095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10"/>
    <w:rsid w:val="00087B10"/>
    <w:rsid w:val="0020758E"/>
    <w:rsid w:val="00953860"/>
    <w:rsid w:val="00FB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0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87B1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87B10"/>
    <w:rPr>
      <w:rFonts w:ascii="Cambria" w:eastAsia="Times New Roman" w:hAnsi="Cambria" w:cs="Cambria"/>
      <w:b/>
      <w:bCs/>
      <w:color w:val="4F81BD"/>
      <w:lang w:eastAsia="ru-RU"/>
    </w:rPr>
  </w:style>
  <w:style w:type="paragraph" w:styleId="a3">
    <w:name w:val="Body Text"/>
    <w:aliases w:val="bt"/>
    <w:basedOn w:val="a"/>
    <w:link w:val="1"/>
    <w:uiPriority w:val="99"/>
    <w:rsid w:val="00087B1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7B10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aliases w:val="Основной текст Знак Знак,bt Знак"/>
    <w:basedOn w:val="a0"/>
    <w:link w:val="a3"/>
    <w:uiPriority w:val="99"/>
    <w:locked/>
    <w:rsid w:val="00087B10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Анастасия Сергеевна</dc:creator>
  <cp:lastModifiedBy>Баринова Анастасия Сергеевна</cp:lastModifiedBy>
  <cp:revision>1</cp:revision>
  <dcterms:created xsi:type="dcterms:W3CDTF">2010-04-28T09:27:00Z</dcterms:created>
  <dcterms:modified xsi:type="dcterms:W3CDTF">2010-04-28T09:28:00Z</dcterms:modified>
</cp:coreProperties>
</file>