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6" w:rsidRDefault="00E25B96" w:rsidP="00D53905">
      <w:pPr>
        <w:jc w:val="center"/>
        <w:rPr>
          <w:b/>
        </w:rPr>
      </w:pPr>
    </w:p>
    <w:p w:rsidR="003E6772" w:rsidRPr="000A62EC" w:rsidRDefault="007B6786" w:rsidP="003E6772">
      <w:pPr>
        <w:spacing w:line="480" w:lineRule="auto"/>
        <w:jc w:val="center"/>
        <w:rPr>
          <w:b/>
        </w:rPr>
      </w:pPr>
      <w:r>
        <w:rPr>
          <w:b/>
        </w:rPr>
        <w:t xml:space="preserve">Отчет о работе </w:t>
      </w:r>
      <w:r w:rsidR="003E6772" w:rsidRPr="000A62EC">
        <w:rPr>
          <w:b/>
        </w:rPr>
        <w:t>Комисси</w:t>
      </w:r>
      <w:r w:rsidR="003E6772">
        <w:rPr>
          <w:b/>
        </w:rPr>
        <w:t>и</w:t>
      </w:r>
      <w:r w:rsidR="003E6772" w:rsidRPr="000A62EC">
        <w:rPr>
          <w:b/>
        </w:rPr>
        <w:t xml:space="preserve"> РСПП </w:t>
      </w:r>
      <w:r w:rsidR="003E6772">
        <w:rPr>
          <w:b/>
        </w:rPr>
        <w:t>по металлургическому и горнорудному комплексу</w:t>
      </w:r>
      <w:r w:rsidR="003E6772" w:rsidRPr="003E6772">
        <w:rPr>
          <w:b/>
        </w:rPr>
        <w:t xml:space="preserve"> </w:t>
      </w:r>
      <w:r w:rsidR="003E6772">
        <w:rPr>
          <w:b/>
        </w:rPr>
        <w:t xml:space="preserve">за </w:t>
      </w:r>
      <w:bookmarkStart w:id="0" w:name="_GoBack"/>
      <w:bookmarkEnd w:id="0"/>
      <w:r w:rsidR="003E6772">
        <w:rPr>
          <w:b/>
        </w:rPr>
        <w:t>201</w:t>
      </w:r>
      <w:r w:rsidR="003E6772" w:rsidRPr="00266F5D">
        <w:rPr>
          <w:b/>
        </w:rPr>
        <w:t>4</w:t>
      </w:r>
      <w:r w:rsidR="003E6772">
        <w:rPr>
          <w:b/>
        </w:rPr>
        <w:t xml:space="preserve"> года</w:t>
      </w:r>
    </w:p>
    <w:p w:rsidR="003E6772" w:rsidRPr="00D53905" w:rsidRDefault="003E6772" w:rsidP="00D53905">
      <w:pPr>
        <w:jc w:val="center"/>
        <w:rPr>
          <w:b/>
        </w:rPr>
      </w:pPr>
    </w:p>
    <w:p w:rsidR="00D53905" w:rsidRDefault="00D53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14"/>
        <w:gridCol w:w="3185"/>
        <w:gridCol w:w="3306"/>
        <w:gridCol w:w="3045"/>
      </w:tblGrid>
      <w:tr w:rsidR="007873CB" w:rsidTr="007B6786">
        <w:tc>
          <w:tcPr>
            <w:tcW w:w="2376" w:type="dxa"/>
            <w:shd w:val="clear" w:color="auto" w:fill="auto"/>
          </w:tcPr>
          <w:p w:rsidR="00D53905" w:rsidRDefault="00D154EF" w:rsidP="00D53905">
            <w:r>
              <w:t>К</w:t>
            </w:r>
            <w:r w:rsidR="00D53905">
              <w:t>оличество заседаний Комитета/ Комиссии (в том числе с личным участием Председателя)</w:t>
            </w:r>
          </w:p>
        </w:tc>
        <w:tc>
          <w:tcPr>
            <w:tcW w:w="3214" w:type="dxa"/>
            <w:shd w:val="clear" w:color="auto" w:fill="auto"/>
          </w:tcPr>
          <w:p w:rsidR="00D53905" w:rsidRDefault="00D154EF">
            <w:r>
              <w:t>П</w:t>
            </w:r>
            <w:r w:rsidR="00D53905">
              <w:t>еречень вопросов, рассмотренных на заседаниях Комитета/ Комиссии</w:t>
            </w:r>
          </w:p>
        </w:tc>
        <w:tc>
          <w:tcPr>
            <w:tcW w:w="3185" w:type="dxa"/>
            <w:shd w:val="clear" w:color="auto" w:fill="auto"/>
          </w:tcPr>
          <w:p w:rsidR="00D53905" w:rsidRDefault="00D154EF">
            <w:r>
              <w:t>Результаты, достигнутые по рассматриваемым вопросам</w:t>
            </w:r>
          </w:p>
        </w:tc>
        <w:tc>
          <w:tcPr>
            <w:tcW w:w="3306" w:type="dxa"/>
            <w:shd w:val="clear" w:color="auto" w:fill="auto"/>
          </w:tcPr>
          <w:p w:rsidR="00D53905" w:rsidRDefault="00D53905" w:rsidP="00D53905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</w:t>
            </w:r>
            <w:r w:rsidR="00D154EF">
              <w:t xml:space="preserve"> и степень их учета</w:t>
            </w:r>
          </w:p>
        </w:tc>
        <w:tc>
          <w:tcPr>
            <w:tcW w:w="3045" w:type="dxa"/>
            <w:shd w:val="clear" w:color="auto" w:fill="auto"/>
          </w:tcPr>
          <w:p w:rsidR="00D53905" w:rsidRDefault="00D154EF" w:rsidP="00D154EF">
            <w:r>
              <w:t>Иные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061F08" w:rsidTr="007B6786">
        <w:tc>
          <w:tcPr>
            <w:tcW w:w="15126" w:type="dxa"/>
            <w:gridSpan w:val="5"/>
            <w:shd w:val="clear" w:color="auto" w:fill="auto"/>
          </w:tcPr>
          <w:p w:rsidR="00061F08" w:rsidRPr="00D24D8A" w:rsidRDefault="00061F08" w:rsidP="001557F9">
            <w:pPr>
              <w:spacing w:before="120" w:after="120"/>
            </w:pPr>
            <w:r>
              <w:t>2</w:t>
            </w:r>
            <w:r w:rsidRPr="00266F5D">
              <w:t xml:space="preserve"> заочных заседа</w:t>
            </w:r>
            <w:r>
              <w:t xml:space="preserve">ния Комиссии, </w:t>
            </w:r>
            <w:r w:rsidR="001557F9">
              <w:t>11 заседаний</w:t>
            </w:r>
            <w:r>
              <w:t xml:space="preserve"> рабочих групп</w:t>
            </w:r>
          </w:p>
        </w:tc>
      </w:tr>
      <w:tr w:rsidR="007873CB" w:rsidTr="007B6786">
        <w:tc>
          <w:tcPr>
            <w:tcW w:w="2376" w:type="dxa"/>
            <w:shd w:val="clear" w:color="auto" w:fill="auto"/>
          </w:tcPr>
          <w:p w:rsidR="00673929" w:rsidRDefault="00673929">
            <w:r w:rsidRPr="00F23BF2">
              <w:t xml:space="preserve">Заочное заседание </w:t>
            </w:r>
            <w:r>
              <w:t>по вопросу промышленной безопасности</w:t>
            </w:r>
          </w:p>
          <w:p w:rsidR="00673929" w:rsidRPr="00F23BF2" w:rsidRDefault="00673929">
            <w:r>
              <w:t>23.01.2014</w:t>
            </w:r>
          </w:p>
        </w:tc>
        <w:tc>
          <w:tcPr>
            <w:tcW w:w="3214" w:type="dxa"/>
            <w:vMerge w:val="restart"/>
            <w:shd w:val="clear" w:color="auto" w:fill="auto"/>
          </w:tcPr>
          <w:p w:rsidR="00673929" w:rsidRDefault="00673929" w:rsidP="00673929">
            <w:pPr>
              <w:pStyle w:val="a5"/>
              <w:numPr>
                <w:ilvl w:val="0"/>
                <w:numId w:val="1"/>
              </w:numPr>
              <w:ind w:left="281"/>
            </w:pPr>
            <w:r>
              <w:t>Регулирование промышленной безопасности металлургических производств.</w:t>
            </w:r>
          </w:p>
          <w:p w:rsidR="00673929" w:rsidRDefault="00673929" w:rsidP="00673929">
            <w:pPr>
              <w:pStyle w:val="a5"/>
              <w:numPr>
                <w:ilvl w:val="0"/>
                <w:numId w:val="1"/>
              </w:numPr>
              <w:ind w:left="281"/>
            </w:pPr>
            <w:r>
              <w:t xml:space="preserve">Внесение изменений в Федеральные нормы и правила </w:t>
            </w:r>
            <w:r w:rsidRPr="00673929">
              <w:t>в области промышленной безопасности</w:t>
            </w:r>
            <w:r>
              <w:t xml:space="preserve"> для металлургических производств.</w:t>
            </w:r>
          </w:p>
          <w:p w:rsidR="00673929" w:rsidRDefault="00673929" w:rsidP="00673929">
            <w:pPr>
              <w:pStyle w:val="a5"/>
              <w:numPr>
                <w:ilvl w:val="0"/>
                <w:numId w:val="1"/>
              </w:numPr>
              <w:ind w:left="281"/>
            </w:pPr>
            <w:r>
              <w:t xml:space="preserve">Введение </w:t>
            </w:r>
            <w:proofErr w:type="gramStart"/>
            <w:r>
              <w:t>риск-ориентированного</w:t>
            </w:r>
            <w:proofErr w:type="gramEnd"/>
            <w:r>
              <w:t xml:space="preserve"> подхода в области промышленной безопасности для </w:t>
            </w:r>
            <w:r w:rsidRPr="00673929">
              <w:t>металлургических производств.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673929" w:rsidRDefault="00673929" w:rsidP="00F54303">
            <w:r w:rsidRPr="00673929">
              <w:t xml:space="preserve">Утверждены Федеральные нормы и правила в области промышленной безопасности для металлургических производств </w:t>
            </w:r>
            <w:r w:rsidR="00F54303">
              <w:t>– замечания КМГРК учтены</w:t>
            </w:r>
            <w:r w:rsidRPr="00673929">
              <w:t>.</w:t>
            </w:r>
            <w:r w:rsidR="00F54303">
              <w:t xml:space="preserve"> Устранен ряд</w:t>
            </w:r>
            <w:r w:rsidR="00F54303" w:rsidRPr="00F54303">
              <w:t xml:space="preserve"> имеющихся противоречий, сверхжестких или необоснованных требований в регулировании</w:t>
            </w:r>
            <w:r w:rsidR="009665DA">
              <w:t xml:space="preserve"> – исключен ряд конкретных значений/показателей агрегатов или требований использования конкретного  оборудования</w:t>
            </w:r>
            <w:r w:rsidR="00F54303">
              <w:t xml:space="preserve">. </w:t>
            </w:r>
          </w:p>
          <w:p w:rsidR="00F54303" w:rsidRDefault="00F54303" w:rsidP="00F54303">
            <w:pPr>
              <w:spacing w:before="120"/>
            </w:pPr>
            <w:r>
              <w:t xml:space="preserve">Начата работа по разработке Руководства по </w:t>
            </w:r>
            <w:r>
              <w:lastRenderedPageBreak/>
              <w:t xml:space="preserve">безопасности – документа, позволяющего отступать от требования Федеральных норм и правил и внедрять современный </w:t>
            </w:r>
            <w:proofErr w:type="gramStart"/>
            <w:r>
              <w:t>риск-ориентированный</w:t>
            </w:r>
            <w:proofErr w:type="gramEnd"/>
            <w:r>
              <w:t xml:space="preserve"> подход при проектировании и эксплуатации объектов металлургического </w:t>
            </w:r>
            <w:r w:rsidR="009665DA">
              <w:t>производства</w:t>
            </w:r>
            <w:r>
              <w:t>.</w:t>
            </w:r>
          </w:p>
        </w:tc>
        <w:tc>
          <w:tcPr>
            <w:tcW w:w="3306" w:type="dxa"/>
            <w:shd w:val="clear" w:color="auto" w:fill="auto"/>
          </w:tcPr>
          <w:p w:rsidR="00673929" w:rsidRPr="000C1D4C" w:rsidRDefault="00673929" w:rsidP="00F23BF2"/>
        </w:tc>
        <w:tc>
          <w:tcPr>
            <w:tcW w:w="3045" w:type="dxa"/>
            <w:shd w:val="clear" w:color="auto" w:fill="auto"/>
          </w:tcPr>
          <w:p w:rsidR="00673929" w:rsidRPr="00D24D8A" w:rsidRDefault="00673929" w:rsidP="00F23BF2"/>
        </w:tc>
      </w:tr>
      <w:tr w:rsidR="007873CB" w:rsidTr="007B6786">
        <w:tc>
          <w:tcPr>
            <w:tcW w:w="2376" w:type="dxa"/>
            <w:shd w:val="clear" w:color="auto" w:fill="auto"/>
          </w:tcPr>
          <w:p w:rsidR="00673929" w:rsidRDefault="00673929" w:rsidP="00673929">
            <w:r>
              <w:t>З</w:t>
            </w:r>
            <w:r w:rsidRPr="00F23BF2">
              <w:t>аседани</w:t>
            </w:r>
            <w:r>
              <w:t>я рабочей группы</w:t>
            </w:r>
            <w:r w:rsidRPr="00F23BF2">
              <w:t xml:space="preserve"> </w:t>
            </w:r>
            <w:r>
              <w:t>по вопросу промышленной безопасности</w:t>
            </w:r>
          </w:p>
          <w:p w:rsidR="00673929" w:rsidRDefault="00673929" w:rsidP="00673929">
            <w:pPr>
              <w:pStyle w:val="a5"/>
              <w:numPr>
                <w:ilvl w:val="0"/>
                <w:numId w:val="6"/>
              </w:numPr>
            </w:pPr>
            <w:r>
              <w:t>21.02.2014</w:t>
            </w:r>
          </w:p>
          <w:p w:rsidR="00673929" w:rsidRDefault="00673929" w:rsidP="00673929">
            <w:pPr>
              <w:pStyle w:val="a5"/>
              <w:numPr>
                <w:ilvl w:val="0"/>
                <w:numId w:val="6"/>
              </w:numPr>
            </w:pPr>
            <w:r>
              <w:t>13.03.2014</w:t>
            </w:r>
          </w:p>
          <w:p w:rsidR="00673929" w:rsidRDefault="00673929" w:rsidP="00673929">
            <w:pPr>
              <w:pStyle w:val="a5"/>
              <w:numPr>
                <w:ilvl w:val="0"/>
                <w:numId w:val="6"/>
              </w:numPr>
            </w:pPr>
            <w:r>
              <w:t>20.03.2014</w:t>
            </w:r>
          </w:p>
          <w:p w:rsidR="00673929" w:rsidRDefault="00673929" w:rsidP="00673929">
            <w:pPr>
              <w:pStyle w:val="a5"/>
              <w:numPr>
                <w:ilvl w:val="0"/>
                <w:numId w:val="6"/>
              </w:numPr>
            </w:pPr>
            <w:r>
              <w:t>16.04.2014</w:t>
            </w:r>
          </w:p>
          <w:p w:rsidR="00673929" w:rsidRPr="00266F5D" w:rsidRDefault="00673929" w:rsidP="00673929">
            <w:pPr>
              <w:pStyle w:val="a5"/>
              <w:numPr>
                <w:ilvl w:val="0"/>
                <w:numId w:val="6"/>
              </w:numPr>
            </w:pPr>
            <w:r>
              <w:t>21.05.2014</w:t>
            </w:r>
          </w:p>
        </w:tc>
        <w:tc>
          <w:tcPr>
            <w:tcW w:w="3214" w:type="dxa"/>
            <w:vMerge/>
            <w:shd w:val="clear" w:color="auto" w:fill="auto"/>
          </w:tcPr>
          <w:p w:rsidR="00673929" w:rsidRDefault="00673929" w:rsidP="00F23BF2"/>
        </w:tc>
        <w:tc>
          <w:tcPr>
            <w:tcW w:w="3185" w:type="dxa"/>
            <w:vMerge/>
            <w:shd w:val="clear" w:color="auto" w:fill="auto"/>
          </w:tcPr>
          <w:p w:rsidR="00673929" w:rsidRDefault="00673929" w:rsidP="00F23BF2"/>
        </w:tc>
        <w:tc>
          <w:tcPr>
            <w:tcW w:w="3306" w:type="dxa"/>
            <w:shd w:val="clear" w:color="auto" w:fill="auto"/>
          </w:tcPr>
          <w:p w:rsidR="00673929" w:rsidRPr="000C1D4C" w:rsidRDefault="00673929" w:rsidP="00F23BF2"/>
        </w:tc>
        <w:tc>
          <w:tcPr>
            <w:tcW w:w="3045" w:type="dxa"/>
            <w:shd w:val="clear" w:color="auto" w:fill="auto"/>
          </w:tcPr>
          <w:p w:rsidR="00673929" w:rsidRPr="00D24D8A" w:rsidRDefault="00673929" w:rsidP="00F23BF2"/>
        </w:tc>
      </w:tr>
      <w:tr w:rsidR="007873CB" w:rsidTr="007B6786">
        <w:trPr>
          <w:trHeight w:val="4275"/>
        </w:trPr>
        <w:tc>
          <w:tcPr>
            <w:tcW w:w="2376" w:type="dxa"/>
            <w:shd w:val="clear" w:color="auto" w:fill="auto"/>
          </w:tcPr>
          <w:p w:rsidR="008A1AE9" w:rsidRDefault="008A1AE9" w:rsidP="009665DA">
            <w:r>
              <w:lastRenderedPageBreak/>
              <w:t xml:space="preserve">Заочное заседание по вопросу налогообложения земельных участков металлургических предприятий исходя из кадастровой оценки данных участков  </w:t>
            </w:r>
          </w:p>
          <w:p w:rsidR="008A1AE9" w:rsidRPr="00266F5D" w:rsidRDefault="008A1AE9" w:rsidP="009665DA">
            <w:r>
              <w:t>18.04.2014</w:t>
            </w:r>
          </w:p>
        </w:tc>
        <w:tc>
          <w:tcPr>
            <w:tcW w:w="3214" w:type="dxa"/>
            <w:vMerge w:val="restart"/>
            <w:shd w:val="clear" w:color="auto" w:fill="auto"/>
          </w:tcPr>
          <w:p w:rsidR="008A1AE9" w:rsidRDefault="008A1AE9" w:rsidP="009665DA">
            <w:pPr>
              <w:pStyle w:val="a5"/>
              <w:numPr>
                <w:ilvl w:val="0"/>
                <w:numId w:val="7"/>
              </w:numPr>
              <w:ind w:left="348"/>
            </w:pPr>
            <w:r>
              <w:t>Совершенствование кадастровой оценки земельных участков</w:t>
            </w:r>
            <w:r w:rsidRPr="00266F5D">
              <w:t xml:space="preserve"> </w:t>
            </w:r>
            <w:r>
              <w:t>металлургических</w:t>
            </w:r>
            <w:r w:rsidRPr="00266F5D">
              <w:t xml:space="preserve"> предприятий</w:t>
            </w:r>
            <w:r>
              <w:t>.</w:t>
            </w:r>
          </w:p>
          <w:p w:rsidR="008A1AE9" w:rsidRDefault="008A1AE9" w:rsidP="009665DA">
            <w:pPr>
              <w:pStyle w:val="a5"/>
              <w:numPr>
                <w:ilvl w:val="0"/>
                <w:numId w:val="7"/>
              </w:numPr>
              <w:ind w:left="348"/>
            </w:pPr>
            <w:r>
              <w:t>Изменение процедуры оспаривания необоснованной кадастровой стоимости земельных участков.</w:t>
            </w:r>
          </w:p>
          <w:p w:rsidR="008A1AE9" w:rsidRDefault="008A1AE9" w:rsidP="009665DA">
            <w:pPr>
              <w:pStyle w:val="a5"/>
              <w:numPr>
                <w:ilvl w:val="0"/>
                <w:numId w:val="7"/>
              </w:numPr>
              <w:ind w:left="348"/>
            </w:pPr>
            <w:r>
              <w:t>Изменение порядка применения оспоренной кадастровой стоимости.</w:t>
            </w:r>
          </w:p>
          <w:p w:rsidR="008A1AE9" w:rsidRDefault="008A1AE9" w:rsidP="009665DA">
            <w:pPr>
              <w:pStyle w:val="a5"/>
              <w:numPr>
                <w:ilvl w:val="0"/>
                <w:numId w:val="7"/>
              </w:numPr>
              <w:ind w:left="348"/>
            </w:pPr>
            <w:r>
              <w:t xml:space="preserve">Приведение земельного налогообложения </w:t>
            </w:r>
            <w:r>
              <w:lastRenderedPageBreak/>
              <w:t>участков металлургических предприятий к обоснованному уровню.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8A1AE9" w:rsidRDefault="008A1AE9" w:rsidP="002207FB">
            <w:r>
              <w:lastRenderedPageBreak/>
              <w:t>По инициативе КМГРК совместно с Комитетом по налоговой политики внесены изменения в ФЗ «Об оценочной деятельности в Российской Федерации» и Налоговый кодекс:</w:t>
            </w:r>
          </w:p>
          <w:p w:rsidR="008A1AE9" w:rsidRDefault="008A1AE9" w:rsidP="002207FB">
            <w:r>
              <w:t>1) установление минимального интервала проведения кадастровой оценки (не чаще чем один раз в три года – ранее раз в год);</w:t>
            </w:r>
          </w:p>
          <w:p w:rsidR="008A1AE9" w:rsidRDefault="008A1AE9" w:rsidP="002207FB">
            <w:r>
              <w:t xml:space="preserve">2) установление жесткого </w:t>
            </w:r>
            <w:r>
              <w:lastRenderedPageBreak/>
              <w:t>регламента досудебного оспаривания кадастровой стоимости (не более 30 дней);</w:t>
            </w:r>
          </w:p>
          <w:p w:rsidR="008A1AE9" w:rsidRDefault="008A1AE9" w:rsidP="002207FB">
            <w:r>
              <w:t>3) регламентация составов досудебных комиссий (доля гос. и муниципальных чиновников не более 50%);</w:t>
            </w:r>
          </w:p>
          <w:p w:rsidR="008A1AE9" w:rsidRDefault="008A1AE9" w:rsidP="002207FB">
            <w:r>
              <w:t>4) введение возможности применения кадастровой стоимости, установленной по результатам оспаривания, ретроспективно («задним числом») – фактическое снижение необоснованной налоговой нагрузки.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8A1AE9" w:rsidRPr="000C1D4C" w:rsidRDefault="008A1AE9" w:rsidP="00F23BF2"/>
        </w:tc>
        <w:tc>
          <w:tcPr>
            <w:tcW w:w="3045" w:type="dxa"/>
            <w:vMerge w:val="restart"/>
            <w:shd w:val="clear" w:color="auto" w:fill="auto"/>
          </w:tcPr>
          <w:p w:rsidR="008A1AE9" w:rsidRPr="00D24D8A" w:rsidRDefault="008A1AE9" w:rsidP="00F23BF2"/>
        </w:tc>
      </w:tr>
      <w:tr w:rsidR="007873CB" w:rsidTr="007B6786">
        <w:trPr>
          <w:trHeight w:val="4275"/>
        </w:trPr>
        <w:tc>
          <w:tcPr>
            <w:tcW w:w="2376" w:type="dxa"/>
            <w:shd w:val="clear" w:color="auto" w:fill="auto"/>
          </w:tcPr>
          <w:p w:rsidR="008A1AE9" w:rsidRDefault="008A1AE9" w:rsidP="008A1AE9">
            <w:r>
              <w:lastRenderedPageBreak/>
              <w:t xml:space="preserve">Заседания рабочей группы </w:t>
            </w:r>
            <w:proofErr w:type="spellStart"/>
            <w:r>
              <w:t>ыпо</w:t>
            </w:r>
            <w:proofErr w:type="spellEnd"/>
            <w:r>
              <w:t xml:space="preserve"> вопросу налогообложения земельных участков металлургических предприятий исходя из кадастровой оценки данных участков  </w:t>
            </w:r>
          </w:p>
          <w:p w:rsidR="008A1AE9" w:rsidRDefault="006B27D7" w:rsidP="008A1AE9">
            <w:r>
              <w:t>25.03</w:t>
            </w:r>
            <w:r w:rsidR="008A1AE9">
              <w:t>.2014</w:t>
            </w:r>
          </w:p>
          <w:p w:rsidR="00A673A8" w:rsidRDefault="00A673A8" w:rsidP="00A673A8">
            <w:r>
              <w:t>22.04.2014</w:t>
            </w:r>
          </w:p>
          <w:p w:rsidR="000D4894" w:rsidRDefault="000D4894" w:rsidP="00A673A8">
            <w:r>
              <w:t>31.07.2014</w:t>
            </w:r>
          </w:p>
          <w:p w:rsidR="000D4894" w:rsidRDefault="000D4894" w:rsidP="00A673A8">
            <w:r>
              <w:t>11.08.2014</w:t>
            </w:r>
          </w:p>
          <w:p w:rsidR="000D4894" w:rsidRDefault="000D4894" w:rsidP="00A673A8">
            <w:r>
              <w:t>11.09.2014</w:t>
            </w:r>
          </w:p>
          <w:p w:rsidR="000D4894" w:rsidRDefault="000D4894" w:rsidP="00A673A8">
            <w:r>
              <w:t>17.10.2014</w:t>
            </w:r>
          </w:p>
        </w:tc>
        <w:tc>
          <w:tcPr>
            <w:tcW w:w="3214" w:type="dxa"/>
            <w:vMerge/>
            <w:shd w:val="clear" w:color="auto" w:fill="auto"/>
          </w:tcPr>
          <w:p w:rsidR="008A1AE9" w:rsidRDefault="008A1AE9" w:rsidP="009665DA">
            <w:pPr>
              <w:pStyle w:val="a5"/>
              <w:numPr>
                <w:ilvl w:val="0"/>
                <w:numId w:val="7"/>
              </w:numPr>
              <w:ind w:left="348"/>
            </w:pPr>
          </w:p>
        </w:tc>
        <w:tc>
          <w:tcPr>
            <w:tcW w:w="3185" w:type="dxa"/>
            <w:vMerge/>
            <w:shd w:val="clear" w:color="auto" w:fill="auto"/>
          </w:tcPr>
          <w:p w:rsidR="008A1AE9" w:rsidRDefault="008A1AE9" w:rsidP="002207FB"/>
        </w:tc>
        <w:tc>
          <w:tcPr>
            <w:tcW w:w="3306" w:type="dxa"/>
            <w:vMerge/>
            <w:shd w:val="clear" w:color="auto" w:fill="auto"/>
          </w:tcPr>
          <w:p w:rsidR="008A1AE9" w:rsidRPr="000C1D4C" w:rsidRDefault="008A1AE9" w:rsidP="00F23BF2"/>
        </w:tc>
        <w:tc>
          <w:tcPr>
            <w:tcW w:w="3045" w:type="dxa"/>
            <w:vMerge/>
            <w:shd w:val="clear" w:color="auto" w:fill="auto"/>
          </w:tcPr>
          <w:p w:rsidR="008A1AE9" w:rsidRPr="00D24D8A" w:rsidRDefault="008A1AE9" w:rsidP="00F23BF2"/>
        </w:tc>
      </w:tr>
      <w:tr w:rsidR="007873CB" w:rsidTr="007B6786">
        <w:tc>
          <w:tcPr>
            <w:tcW w:w="2376" w:type="dxa"/>
            <w:shd w:val="clear" w:color="auto" w:fill="auto"/>
          </w:tcPr>
          <w:p w:rsidR="00D53905" w:rsidRPr="00266F5D" w:rsidRDefault="00D86B57">
            <w:r>
              <w:lastRenderedPageBreak/>
              <w:t>Иные вопросы, рассмотренные Комиссией</w:t>
            </w:r>
          </w:p>
        </w:tc>
        <w:tc>
          <w:tcPr>
            <w:tcW w:w="3214" w:type="dxa"/>
            <w:shd w:val="clear" w:color="auto" w:fill="auto"/>
          </w:tcPr>
          <w:p w:rsidR="00266F5D" w:rsidRDefault="00266F5D" w:rsidP="007873CB">
            <w:pPr>
              <w:pStyle w:val="a5"/>
              <w:numPr>
                <w:ilvl w:val="0"/>
                <w:numId w:val="8"/>
              </w:numPr>
              <w:ind w:left="348"/>
            </w:pPr>
            <w:r>
              <w:t xml:space="preserve">Введение обязанности по созданию ликвидационных фондов </w:t>
            </w:r>
            <w:proofErr w:type="spellStart"/>
            <w:r>
              <w:t>недропользователями</w:t>
            </w:r>
            <w:proofErr w:type="spellEnd"/>
            <w:r w:rsidR="00D86B57">
              <w:t xml:space="preserve"> (проект ФЗ</w:t>
            </w:r>
            <w:r w:rsidR="00773918">
              <w:t>, подготовленный Минприроды России</w:t>
            </w:r>
            <w:r w:rsidR="00D86B57">
              <w:t>)</w:t>
            </w:r>
            <w:r>
              <w:t>.</w:t>
            </w:r>
          </w:p>
          <w:p w:rsidR="00D53905" w:rsidRDefault="00D53905" w:rsidP="007873CB">
            <w:pPr>
              <w:pStyle w:val="a5"/>
              <w:ind w:left="348"/>
            </w:pPr>
          </w:p>
          <w:p w:rsidR="00D86B57" w:rsidRDefault="00D86B57" w:rsidP="007873CB">
            <w:pPr>
              <w:pStyle w:val="a5"/>
              <w:ind w:left="348"/>
            </w:pPr>
          </w:p>
          <w:p w:rsidR="00D86B57" w:rsidRDefault="00D86B57" w:rsidP="007873CB">
            <w:pPr>
              <w:pStyle w:val="a5"/>
              <w:ind w:left="348"/>
            </w:pPr>
          </w:p>
          <w:p w:rsidR="007873CB" w:rsidRDefault="007873CB" w:rsidP="007873CB">
            <w:pPr>
              <w:pStyle w:val="a5"/>
              <w:ind w:left="348"/>
            </w:pPr>
          </w:p>
          <w:p w:rsidR="00D86B57" w:rsidRDefault="00D86B57" w:rsidP="007873CB">
            <w:pPr>
              <w:pStyle w:val="a5"/>
              <w:ind w:left="348"/>
            </w:pPr>
          </w:p>
          <w:p w:rsidR="004E7DA8" w:rsidRDefault="00266F5D" w:rsidP="007873CB">
            <w:pPr>
              <w:pStyle w:val="a5"/>
              <w:numPr>
                <w:ilvl w:val="0"/>
                <w:numId w:val="8"/>
              </w:numPr>
              <w:ind w:left="348"/>
            </w:pPr>
            <w:r>
              <w:t>Внедрение наилучших доступных технологий в металлургической отрасли</w:t>
            </w:r>
            <w:r w:rsidR="00482C4A">
              <w:t xml:space="preserve"> (в связи с принятием 219-ФЗ</w:t>
            </w:r>
            <w:r w:rsidR="00773918">
              <w:t xml:space="preserve"> от </w:t>
            </w:r>
            <w:r w:rsidR="00773918">
              <w:lastRenderedPageBreak/>
              <w:t>21.07.2014</w:t>
            </w:r>
            <w:r w:rsidR="00482C4A">
              <w:t>)</w:t>
            </w:r>
            <w:r w:rsidR="004E7DA8">
              <w:t>.</w:t>
            </w:r>
          </w:p>
          <w:p w:rsidR="004E7DA8" w:rsidRDefault="00A463E5" w:rsidP="007873CB">
            <w:pPr>
              <w:pStyle w:val="a5"/>
              <w:numPr>
                <w:ilvl w:val="0"/>
                <w:numId w:val="8"/>
              </w:numPr>
              <w:ind w:left="348"/>
            </w:pPr>
            <w:r>
              <w:t>Введение платы</w:t>
            </w:r>
            <w:r w:rsidR="004E7DA8">
              <w:t xml:space="preserve"> за резерв мощности в электроэнергетике</w:t>
            </w:r>
            <w:r w:rsidR="00773918">
              <w:t xml:space="preserve"> (инициатива Минэнерго России)</w:t>
            </w:r>
            <w:r w:rsidR="004E7DA8">
              <w:t>.</w:t>
            </w: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ind w:left="360"/>
            </w:pPr>
          </w:p>
          <w:p w:rsidR="007873CB" w:rsidRDefault="007873CB" w:rsidP="007873CB">
            <w:pPr>
              <w:pStyle w:val="a5"/>
            </w:pPr>
          </w:p>
          <w:p w:rsidR="004E7DA8" w:rsidRDefault="004E7DA8" w:rsidP="007873CB">
            <w:pPr>
              <w:pStyle w:val="a5"/>
              <w:numPr>
                <w:ilvl w:val="0"/>
                <w:numId w:val="8"/>
              </w:numPr>
              <w:ind w:left="348"/>
            </w:pPr>
            <w:r>
              <w:t>Общее увеличение налоговой и неналоговой нагрузки металлургических предприятий.</w:t>
            </w:r>
          </w:p>
          <w:p w:rsidR="007873CB" w:rsidRDefault="007873CB" w:rsidP="007873CB">
            <w:pPr>
              <w:pStyle w:val="a5"/>
              <w:ind w:left="348"/>
            </w:pPr>
          </w:p>
          <w:p w:rsidR="007873CB" w:rsidRDefault="007873CB" w:rsidP="007873CB"/>
          <w:p w:rsidR="007873CB" w:rsidRDefault="007873CB" w:rsidP="007873CB"/>
          <w:p w:rsidR="007873CB" w:rsidRDefault="007873CB" w:rsidP="007873CB"/>
          <w:p w:rsidR="007873CB" w:rsidRDefault="007873CB" w:rsidP="007873CB"/>
          <w:p w:rsidR="007873CB" w:rsidRDefault="007873CB" w:rsidP="007873CB"/>
          <w:p w:rsidR="007873CB" w:rsidRDefault="007873CB" w:rsidP="007873CB"/>
          <w:p w:rsidR="007873CB" w:rsidRDefault="007873CB" w:rsidP="007873CB">
            <w:pPr>
              <w:pStyle w:val="a5"/>
              <w:ind w:left="348"/>
            </w:pPr>
          </w:p>
          <w:p w:rsidR="00266F5D" w:rsidRDefault="00373DEC" w:rsidP="007873CB">
            <w:pPr>
              <w:pStyle w:val="a5"/>
              <w:numPr>
                <w:ilvl w:val="0"/>
                <w:numId w:val="8"/>
              </w:numPr>
              <w:ind w:left="348"/>
            </w:pPr>
            <w:r>
              <w:t>Повышение эффективности государственного регулирования</w:t>
            </w:r>
            <w:r w:rsidR="004E7DA8">
              <w:t xml:space="preserve"> деятельности металлургических </w:t>
            </w:r>
            <w:r w:rsidR="004E7DA8">
              <w:lastRenderedPageBreak/>
              <w:t>предприятий.</w:t>
            </w:r>
          </w:p>
        </w:tc>
        <w:tc>
          <w:tcPr>
            <w:tcW w:w="3185" w:type="dxa"/>
            <w:shd w:val="clear" w:color="auto" w:fill="auto"/>
          </w:tcPr>
          <w:p w:rsidR="00D86B57" w:rsidRDefault="00D86B57" w:rsidP="007873CB">
            <w:pPr>
              <w:pStyle w:val="a5"/>
              <w:numPr>
                <w:ilvl w:val="0"/>
                <w:numId w:val="2"/>
              </w:numPr>
              <w:ind w:left="238"/>
            </w:pPr>
            <w:r>
              <w:lastRenderedPageBreak/>
              <w:t xml:space="preserve">Разработчик проекта ФЗ (Минприроды России) учел предложение </w:t>
            </w:r>
            <w:r w:rsidR="00F159C5">
              <w:t>КМГРК</w:t>
            </w:r>
            <w:r>
              <w:t xml:space="preserve"> о возможности предоставления </w:t>
            </w:r>
            <w:proofErr w:type="spellStart"/>
            <w:r>
              <w:t>недропользователем</w:t>
            </w:r>
            <w:proofErr w:type="spellEnd"/>
            <w:r>
              <w:t xml:space="preserve"> корпоративной гарантии вместо отчисления реальных сре</w:t>
            </w:r>
            <w:proofErr w:type="gramStart"/>
            <w:r>
              <w:t>дств в т</w:t>
            </w:r>
            <w:proofErr w:type="gramEnd"/>
            <w:r>
              <w:t>.н. «ликвидационный фонд» (проект ФЗ в стадии разработки)</w:t>
            </w:r>
            <w:r w:rsidR="00F159C5">
              <w:t>.</w:t>
            </w:r>
          </w:p>
          <w:p w:rsidR="00D53905" w:rsidRDefault="00A463E5" w:rsidP="007873CB">
            <w:pPr>
              <w:pStyle w:val="a5"/>
              <w:numPr>
                <w:ilvl w:val="0"/>
                <w:numId w:val="2"/>
              </w:numPr>
              <w:ind w:left="238"/>
            </w:pPr>
            <w:r>
              <w:t>Направленные</w:t>
            </w:r>
            <w:r w:rsidR="00773918">
              <w:t xml:space="preserve"> КМГРК в адрес КЭП РСПП</w:t>
            </w:r>
            <w:r>
              <w:t xml:space="preserve"> з</w:t>
            </w:r>
            <w:r w:rsidR="009066AA">
              <w:t xml:space="preserve">амечания к проекту </w:t>
            </w:r>
            <w:r w:rsidR="00773918">
              <w:t>ФЗ</w:t>
            </w:r>
            <w:r w:rsidR="009066AA">
              <w:t xml:space="preserve"> </w:t>
            </w:r>
            <w:r>
              <w:t>(частично учтены</w:t>
            </w:r>
            <w:r w:rsidR="00773918">
              <w:t xml:space="preserve"> в части регулирования процесса </w:t>
            </w:r>
            <w:r w:rsidR="00773918">
              <w:lastRenderedPageBreak/>
              <w:t>водоотведения</w:t>
            </w:r>
            <w:r>
              <w:t>).</w:t>
            </w:r>
          </w:p>
          <w:p w:rsidR="00A463E5" w:rsidRDefault="00773918" w:rsidP="007873CB">
            <w:pPr>
              <w:pStyle w:val="a5"/>
              <w:numPr>
                <w:ilvl w:val="0"/>
                <w:numId w:val="2"/>
              </w:numPr>
              <w:ind w:left="238"/>
            </w:pPr>
            <w:r>
              <w:t>По инициативе КМГРК от РСПП направлены</w:t>
            </w:r>
            <w:r w:rsidR="00A463E5" w:rsidRPr="00A463E5">
              <w:t xml:space="preserve"> замечания </w:t>
            </w:r>
            <w:r w:rsidR="00EB296E">
              <w:t xml:space="preserve">в адрес Правительства и Минэнерго России </w:t>
            </w:r>
            <w:r w:rsidR="007873CB">
              <w:t xml:space="preserve">о нецелесообразности дополнительного обременения промышленных предприятий введением дополнительной платы </w:t>
            </w:r>
            <w:r w:rsidR="00A463E5" w:rsidRPr="00A463E5">
              <w:t>(</w:t>
            </w:r>
            <w:r w:rsidR="00EB296E">
              <w:t>пр</w:t>
            </w:r>
            <w:r w:rsidR="007873CB">
              <w:t>оект Постановления Правительства –</w:t>
            </w:r>
            <w:r w:rsidR="00EB296E">
              <w:t xml:space="preserve"> в стадии согласования</w:t>
            </w:r>
            <w:r w:rsidR="00A463E5" w:rsidRPr="00A463E5">
              <w:t>).</w:t>
            </w:r>
          </w:p>
          <w:p w:rsidR="007F1306" w:rsidRDefault="007873CB" w:rsidP="007873CB">
            <w:pPr>
              <w:pStyle w:val="a5"/>
              <w:numPr>
                <w:ilvl w:val="0"/>
                <w:numId w:val="2"/>
              </w:numPr>
              <w:ind w:left="238"/>
            </w:pPr>
            <w:r>
              <w:t>Участие КМГРК в подготовке обращений и обоснований РСПП, как итог – от</w:t>
            </w:r>
            <w:r w:rsidR="006A5BB9">
              <w:t>каз от ряда налоговых инициатив</w:t>
            </w:r>
            <w:r w:rsidR="00DA572D">
              <w:t xml:space="preserve"> (переоценка</w:t>
            </w:r>
            <w:r>
              <w:t xml:space="preserve"> </w:t>
            </w:r>
            <w:proofErr w:type="spellStart"/>
            <w:r>
              <w:t>самортизированного</w:t>
            </w:r>
            <w:proofErr w:type="spellEnd"/>
            <w:r w:rsidR="00DA572D">
              <w:t xml:space="preserve"> оборудования, повышение НДС/НДФЛ, рост тарифа страхования ОПО)</w:t>
            </w:r>
            <w:r w:rsidR="006A5BB9">
              <w:t xml:space="preserve">, обсуждение моратория на повышение налоговой </w:t>
            </w:r>
            <w:r>
              <w:t xml:space="preserve">и неналоговой </w:t>
            </w:r>
            <w:r w:rsidR="006A5BB9">
              <w:t>нагрузки.</w:t>
            </w:r>
            <w:r w:rsidR="00265D4D">
              <w:t xml:space="preserve"> </w:t>
            </w:r>
          </w:p>
          <w:p w:rsidR="007873CB" w:rsidRDefault="007873CB" w:rsidP="007873CB">
            <w:pPr>
              <w:pStyle w:val="a5"/>
              <w:numPr>
                <w:ilvl w:val="0"/>
                <w:numId w:val="2"/>
              </w:numPr>
              <w:ind w:left="238"/>
            </w:pPr>
            <w:r>
              <w:t xml:space="preserve">Обсуждение законодательных инициатив </w:t>
            </w:r>
            <w:r w:rsidR="00265D4D">
              <w:t xml:space="preserve">различных сфер регулирования (налоги, экология, тарифы, антимонопольное </w:t>
            </w:r>
            <w:r w:rsidR="00265D4D">
              <w:lastRenderedPageBreak/>
              <w:t xml:space="preserve">регулирование, социальная нагрузка) с </w:t>
            </w:r>
            <w:proofErr w:type="spellStart"/>
            <w:r w:rsidR="00265D4D">
              <w:t>Минпромторгом</w:t>
            </w:r>
            <w:proofErr w:type="spellEnd"/>
            <w:r w:rsidR="00265D4D">
              <w:t xml:space="preserve"> России</w:t>
            </w:r>
          </w:p>
        </w:tc>
        <w:tc>
          <w:tcPr>
            <w:tcW w:w="3306" w:type="dxa"/>
            <w:shd w:val="clear" w:color="auto" w:fill="auto"/>
          </w:tcPr>
          <w:p w:rsidR="00D53905" w:rsidRDefault="000C1D4C" w:rsidP="00265D4D">
            <w:pPr>
              <w:pStyle w:val="a5"/>
              <w:numPr>
                <w:ilvl w:val="0"/>
                <w:numId w:val="4"/>
              </w:numPr>
              <w:ind w:left="297" w:hanging="283"/>
            </w:pPr>
            <w:r w:rsidRPr="000C1D4C">
              <w:lastRenderedPageBreak/>
              <w:t>Стратегия развития черной металлургии России на 2014 – 2020 годы и на перспективу до 2030 года</w:t>
            </w:r>
            <w:r>
              <w:t xml:space="preserve"> (частично учтены</w:t>
            </w:r>
            <w:r w:rsidR="00265D4D">
              <w:t xml:space="preserve"> замечания КМГРК в части прогнозов развития отрасли, стратегических приоритетов развития отрасли</w:t>
            </w:r>
            <w:r>
              <w:t>)</w:t>
            </w:r>
            <w:r w:rsidR="00877DD7">
              <w:t>.</w:t>
            </w:r>
          </w:p>
          <w:p w:rsidR="007E6E10" w:rsidRDefault="007E6E10" w:rsidP="00265D4D">
            <w:pPr>
              <w:pStyle w:val="a5"/>
              <w:numPr>
                <w:ilvl w:val="0"/>
                <w:numId w:val="4"/>
              </w:numPr>
              <w:ind w:left="297" w:hanging="283"/>
            </w:pPr>
            <w:r w:rsidRPr="007E6E10">
              <w:t xml:space="preserve">О внесении изменений в отдельные законодательные акты Российской Федерации в части установления обязанности </w:t>
            </w:r>
            <w:proofErr w:type="spellStart"/>
            <w:r w:rsidRPr="007E6E10">
              <w:t>недропользователей</w:t>
            </w:r>
            <w:proofErr w:type="spellEnd"/>
            <w:r w:rsidRPr="007E6E10">
              <w:t xml:space="preserve"> по </w:t>
            </w:r>
            <w:r w:rsidRPr="007E6E10">
              <w:lastRenderedPageBreak/>
              <w:t>созданию ликвидационных фондов</w:t>
            </w:r>
            <w:r>
              <w:t xml:space="preserve"> </w:t>
            </w:r>
            <w:r w:rsidRPr="007E6E10">
              <w:t>(частично учтены</w:t>
            </w:r>
            <w:r w:rsidR="00265D4D" w:rsidRPr="007E6E10">
              <w:t xml:space="preserve"> замечания</w:t>
            </w:r>
            <w:r w:rsidR="00265D4D">
              <w:t xml:space="preserve"> – возможность предоставления корпоративной гарантии вместо обязательств по отчислению средств</w:t>
            </w:r>
            <w:r w:rsidRPr="007E6E10">
              <w:t>)</w:t>
            </w:r>
            <w:r>
              <w:t>.</w:t>
            </w:r>
          </w:p>
          <w:p w:rsidR="007E6E10" w:rsidRDefault="007E6E10" w:rsidP="000F2F49">
            <w:pPr>
              <w:pStyle w:val="a5"/>
              <w:numPr>
                <w:ilvl w:val="0"/>
                <w:numId w:val="4"/>
              </w:numPr>
              <w:ind w:left="297" w:hanging="283"/>
            </w:pPr>
            <w:r>
              <w:t>Федеральные</w:t>
            </w:r>
            <w:r w:rsidRPr="007E6E10">
              <w:t xml:space="preserve"> норм</w:t>
            </w:r>
            <w:r>
              <w:t>ы</w:t>
            </w:r>
            <w:r w:rsidRPr="007E6E10">
              <w:t xml:space="preserve"> и правил</w:t>
            </w:r>
            <w:r>
              <w:t>а</w:t>
            </w:r>
            <w:r w:rsidRPr="007E6E10">
              <w:t xml:space="preserve">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</w:t>
            </w:r>
            <w:r>
              <w:t xml:space="preserve"> (учтены</w:t>
            </w:r>
            <w:r w:rsidR="00265D4D">
              <w:t xml:space="preserve"> замечания</w:t>
            </w:r>
            <w:r w:rsidR="000F2F49">
              <w:t xml:space="preserve"> КМГРК</w:t>
            </w:r>
            <w:r w:rsidR="00265D4D">
              <w:t xml:space="preserve"> </w:t>
            </w:r>
            <w:r w:rsidR="000F2F49">
              <w:t xml:space="preserve">– </w:t>
            </w:r>
            <w:r w:rsidR="000F2F49" w:rsidRPr="000F2F49">
              <w:t>исключен ряд конкретных значений/показателей агрегатов или требований использования конкретного  оборудования</w:t>
            </w:r>
            <w:r>
              <w:t>).</w:t>
            </w:r>
          </w:p>
          <w:p w:rsidR="007E6E10" w:rsidRDefault="007E6E10" w:rsidP="00814874">
            <w:pPr>
              <w:pStyle w:val="a5"/>
              <w:numPr>
                <w:ilvl w:val="0"/>
                <w:numId w:val="4"/>
              </w:numPr>
              <w:ind w:left="297" w:hanging="283"/>
            </w:pPr>
            <w:r w:rsidRPr="007E6E10">
              <w:t xml:space="preserve">О внесении изменений в отдельные законодательные акты Российской Федерации в части совершенствования нормирования в области охраны окружающей </w:t>
            </w:r>
            <w:r w:rsidRPr="007E6E10">
              <w:lastRenderedPageBreak/>
              <w:t>среды и введения мер экономического стимулирования хозяйствующих субъектов для внедрения наилучших технологий</w:t>
            </w:r>
            <w:r>
              <w:t xml:space="preserve"> </w:t>
            </w:r>
            <w:r w:rsidRPr="007E6E10">
              <w:t>(</w:t>
            </w:r>
            <w:r w:rsidR="00814874" w:rsidRPr="00814874">
              <w:t xml:space="preserve">частично учтены </w:t>
            </w:r>
            <w:r w:rsidR="00814874">
              <w:t xml:space="preserve">замечания КМГРК </w:t>
            </w:r>
            <w:r w:rsidR="00814874" w:rsidRPr="00814874">
              <w:t>в части регулирования процесса водоотведения</w:t>
            </w:r>
            <w:r w:rsidRPr="007E6E10">
              <w:t>).</w:t>
            </w:r>
          </w:p>
          <w:p w:rsidR="007E6E10" w:rsidRPr="000C1D4C" w:rsidRDefault="007E6E10" w:rsidP="00265D4D">
            <w:pPr>
              <w:pStyle w:val="a5"/>
              <w:numPr>
                <w:ilvl w:val="0"/>
                <w:numId w:val="4"/>
              </w:numPr>
              <w:ind w:left="297" w:hanging="283"/>
            </w:pPr>
            <w:r>
              <w:t xml:space="preserve">О внесении изменений в Федеральный закон «Об оценочной деятельности в Российской Федерации» </w:t>
            </w:r>
            <w:r w:rsidRPr="007E6E10">
              <w:t xml:space="preserve">(замечания </w:t>
            </w:r>
            <w:r w:rsidR="00814874">
              <w:t xml:space="preserve">КМГРК </w:t>
            </w:r>
            <w:r w:rsidRPr="007E6E10">
              <w:t>учтены</w:t>
            </w:r>
            <w:r w:rsidR="004F3CB3">
              <w:t>, см. п.2 столбца 3</w:t>
            </w:r>
            <w:r w:rsidRPr="007E6E10">
              <w:t>).</w:t>
            </w:r>
          </w:p>
        </w:tc>
        <w:tc>
          <w:tcPr>
            <w:tcW w:w="3045" w:type="dxa"/>
            <w:shd w:val="clear" w:color="auto" w:fill="auto"/>
          </w:tcPr>
          <w:p w:rsidR="00D24D8A" w:rsidRDefault="00D24D8A" w:rsidP="00D24D8A">
            <w:pPr>
              <w:pStyle w:val="a5"/>
              <w:numPr>
                <w:ilvl w:val="0"/>
                <w:numId w:val="5"/>
              </w:numPr>
            </w:pPr>
            <w:r w:rsidRPr="00D24D8A">
              <w:lastRenderedPageBreak/>
              <w:t xml:space="preserve">Выступление </w:t>
            </w:r>
            <w:r>
              <w:t xml:space="preserve">Председателя Комиссии </w:t>
            </w:r>
            <w:proofErr w:type="spellStart"/>
            <w:r>
              <w:t>В.С.Лисина</w:t>
            </w:r>
            <w:proofErr w:type="spellEnd"/>
            <w:r>
              <w:t xml:space="preserve"> на </w:t>
            </w:r>
            <w:r w:rsidRPr="00D24D8A">
              <w:t xml:space="preserve">заседании Правительства </w:t>
            </w:r>
            <w:r>
              <w:t>РФ</w:t>
            </w:r>
            <w:r w:rsidRPr="00D24D8A">
              <w:t xml:space="preserve"> по вопросу развития ОРВ</w:t>
            </w:r>
            <w:r>
              <w:t xml:space="preserve"> (11.06.2014)</w:t>
            </w:r>
            <w:r w:rsidR="00FC0089">
              <w:t>.</w:t>
            </w:r>
          </w:p>
          <w:p w:rsidR="00FC0089" w:rsidRDefault="00B47037" w:rsidP="00B47037">
            <w:pPr>
              <w:pStyle w:val="a5"/>
              <w:numPr>
                <w:ilvl w:val="0"/>
                <w:numId w:val="5"/>
              </w:numPr>
            </w:pPr>
            <w:r>
              <w:t>Встреча</w:t>
            </w:r>
            <w:r w:rsidRPr="00B47037">
              <w:t xml:space="preserve"> Председателя Комиссии </w:t>
            </w:r>
            <w:proofErr w:type="spellStart"/>
            <w:r w:rsidRPr="00B47037">
              <w:t>В.С.Лисина</w:t>
            </w:r>
            <w:proofErr w:type="spellEnd"/>
            <w:r w:rsidRPr="00B47037">
              <w:t xml:space="preserve"> </w:t>
            </w:r>
            <w:r>
              <w:t>с Председателем</w:t>
            </w:r>
            <w:r w:rsidRPr="00B47037">
              <w:t xml:space="preserve"> Правительства РФ</w:t>
            </w:r>
            <w:r>
              <w:t xml:space="preserve"> </w:t>
            </w:r>
            <w:proofErr w:type="spellStart"/>
            <w:r>
              <w:t>Д.А.Медведевым</w:t>
            </w:r>
            <w:proofErr w:type="spellEnd"/>
            <w:r w:rsidRPr="00B47037">
              <w:t xml:space="preserve"> по вопросу</w:t>
            </w:r>
            <w:r>
              <w:t xml:space="preserve"> защиты </w:t>
            </w:r>
            <w:r w:rsidR="00643638">
              <w:t xml:space="preserve">внутреннего рынка </w:t>
            </w:r>
            <w:r w:rsidR="00643638">
              <w:lastRenderedPageBreak/>
              <w:t xml:space="preserve">металлургии </w:t>
            </w:r>
            <w:r w:rsidRPr="00B47037">
              <w:t>(1</w:t>
            </w:r>
            <w:r>
              <w:t>8</w:t>
            </w:r>
            <w:r w:rsidRPr="00B47037">
              <w:t>.0</w:t>
            </w:r>
            <w:r>
              <w:t>7</w:t>
            </w:r>
            <w:r w:rsidRPr="00B47037">
              <w:t>.2014).</w:t>
            </w:r>
          </w:p>
          <w:p w:rsidR="00643638" w:rsidRDefault="00643638" w:rsidP="00643638">
            <w:pPr>
              <w:pStyle w:val="a5"/>
              <w:numPr>
                <w:ilvl w:val="0"/>
                <w:numId w:val="5"/>
              </w:numPr>
            </w:pPr>
            <w:r w:rsidRPr="00D24D8A">
              <w:t xml:space="preserve">Выступление </w:t>
            </w:r>
            <w:r>
              <w:t xml:space="preserve">Председателя Комиссии </w:t>
            </w:r>
            <w:proofErr w:type="spellStart"/>
            <w:r>
              <w:t>В.С.Лисина</w:t>
            </w:r>
            <w:proofErr w:type="spellEnd"/>
            <w:r>
              <w:t xml:space="preserve"> на Инвестиционном форуме «Сочи-2014» </w:t>
            </w:r>
            <w:r w:rsidRPr="00D24D8A">
              <w:t>по вопросу</w:t>
            </w:r>
            <w:r>
              <w:t xml:space="preserve"> налоговой нагрузки на бизнес (20.09.2014).</w:t>
            </w:r>
          </w:p>
          <w:p w:rsidR="00836454" w:rsidRDefault="00836454" w:rsidP="00836454">
            <w:pPr>
              <w:pStyle w:val="a5"/>
              <w:numPr>
                <w:ilvl w:val="0"/>
                <w:numId w:val="5"/>
              </w:numPr>
            </w:pPr>
            <w:r w:rsidRPr="00836454">
              <w:t xml:space="preserve">Выступление Председателя Комиссии </w:t>
            </w:r>
            <w:proofErr w:type="spellStart"/>
            <w:r w:rsidRPr="00836454">
              <w:t>В.С.Лисина</w:t>
            </w:r>
            <w:proofErr w:type="spellEnd"/>
            <w:r w:rsidRPr="00836454">
              <w:t xml:space="preserve"> на </w:t>
            </w:r>
            <w:r>
              <w:t xml:space="preserve">совещании у Заместителя Председателя Правительства РФ </w:t>
            </w:r>
            <w:proofErr w:type="spellStart"/>
            <w:r>
              <w:t>А.В.Дворковича</w:t>
            </w:r>
            <w:proofErr w:type="spellEnd"/>
            <w:r>
              <w:t xml:space="preserve"> по </w:t>
            </w:r>
            <w:r w:rsidRPr="00D24D8A">
              <w:t>вопросу</w:t>
            </w:r>
            <w:r>
              <w:t xml:space="preserve"> переоценки </w:t>
            </w:r>
            <w:proofErr w:type="spellStart"/>
            <w:r>
              <w:t>самортизированного</w:t>
            </w:r>
            <w:proofErr w:type="spellEnd"/>
            <w:r>
              <w:t xml:space="preserve"> оборудования (03.10.2014).</w:t>
            </w:r>
          </w:p>
          <w:p w:rsidR="00643638" w:rsidRPr="00D24D8A" w:rsidRDefault="008010AC" w:rsidP="00C004B4">
            <w:pPr>
              <w:pStyle w:val="a5"/>
              <w:numPr>
                <w:ilvl w:val="0"/>
                <w:numId w:val="5"/>
              </w:numPr>
            </w:pPr>
            <w:r w:rsidRPr="008010AC">
              <w:t xml:space="preserve">Выступление Председателя Комиссии </w:t>
            </w:r>
            <w:proofErr w:type="spellStart"/>
            <w:r w:rsidRPr="008010AC">
              <w:t>В.С.Лисина</w:t>
            </w:r>
            <w:proofErr w:type="spellEnd"/>
            <w:r w:rsidRPr="008010AC">
              <w:t xml:space="preserve"> на совещании у Председателя Правительства РФ </w:t>
            </w:r>
            <w:proofErr w:type="spellStart"/>
            <w:r>
              <w:t>Д</w:t>
            </w:r>
            <w:r w:rsidRPr="008010AC">
              <w:t>.</w:t>
            </w:r>
            <w:r>
              <w:t>А</w:t>
            </w:r>
            <w:r w:rsidRPr="008010AC">
              <w:t>.</w:t>
            </w:r>
            <w:r>
              <w:t>Медведева</w:t>
            </w:r>
            <w:proofErr w:type="spellEnd"/>
            <w:r w:rsidRPr="008010AC">
              <w:t xml:space="preserve"> по вопросу </w:t>
            </w:r>
            <w:r>
              <w:t xml:space="preserve">налоговой </w:t>
            </w:r>
            <w:r>
              <w:lastRenderedPageBreak/>
              <w:t>нагрузки на бизнес</w:t>
            </w:r>
            <w:r w:rsidRPr="008010AC">
              <w:t xml:space="preserve"> (</w:t>
            </w:r>
            <w:r>
              <w:t>22</w:t>
            </w:r>
            <w:r w:rsidRPr="008010AC">
              <w:t>.10.2014).</w:t>
            </w:r>
          </w:p>
        </w:tc>
      </w:tr>
    </w:tbl>
    <w:p w:rsidR="00D53905" w:rsidRDefault="00D53905"/>
    <w:sectPr w:rsidR="00D53905" w:rsidSect="00C22E03">
      <w:pgSz w:w="16838" w:h="11906" w:orient="landscape"/>
      <w:pgMar w:top="1191" w:right="79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AEE"/>
    <w:multiLevelType w:val="hybridMultilevel"/>
    <w:tmpl w:val="14684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495B"/>
    <w:multiLevelType w:val="hybridMultilevel"/>
    <w:tmpl w:val="14684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47F05"/>
    <w:multiLevelType w:val="hybridMultilevel"/>
    <w:tmpl w:val="F3A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3C2F"/>
    <w:multiLevelType w:val="hybridMultilevel"/>
    <w:tmpl w:val="14684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67B7E"/>
    <w:multiLevelType w:val="hybridMultilevel"/>
    <w:tmpl w:val="32CAF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8335D"/>
    <w:multiLevelType w:val="hybridMultilevel"/>
    <w:tmpl w:val="E75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D48FE"/>
    <w:multiLevelType w:val="hybridMultilevel"/>
    <w:tmpl w:val="2D88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349D"/>
    <w:multiLevelType w:val="hybridMultilevel"/>
    <w:tmpl w:val="FF6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061F08"/>
    <w:rsid w:val="000C1D4C"/>
    <w:rsid w:val="000D4894"/>
    <w:rsid w:val="000F2F49"/>
    <w:rsid w:val="0010679D"/>
    <w:rsid w:val="001557F9"/>
    <w:rsid w:val="002207FB"/>
    <w:rsid w:val="002577B6"/>
    <w:rsid w:val="00265D4D"/>
    <w:rsid w:val="00266F5D"/>
    <w:rsid w:val="00284C2F"/>
    <w:rsid w:val="00373DEC"/>
    <w:rsid w:val="003C26A1"/>
    <w:rsid w:val="003E6772"/>
    <w:rsid w:val="00482C4A"/>
    <w:rsid w:val="004E7DA8"/>
    <w:rsid w:val="004F3CB3"/>
    <w:rsid w:val="00592AD2"/>
    <w:rsid w:val="005D047D"/>
    <w:rsid w:val="00643638"/>
    <w:rsid w:val="00673929"/>
    <w:rsid w:val="006748AF"/>
    <w:rsid w:val="006A5BB9"/>
    <w:rsid w:val="006B27D7"/>
    <w:rsid w:val="007105B0"/>
    <w:rsid w:val="00722FCB"/>
    <w:rsid w:val="00773918"/>
    <w:rsid w:val="007873CB"/>
    <w:rsid w:val="007A33BC"/>
    <w:rsid w:val="007B6786"/>
    <w:rsid w:val="007E6E10"/>
    <w:rsid w:val="007F1306"/>
    <w:rsid w:val="007F78B1"/>
    <w:rsid w:val="008010AC"/>
    <w:rsid w:val="00814874"/>
    <w:rsid w:val="0082407C"/>
    <w:rsid w:val="00836454"/>
    <w:rsid w:val="008648CC"/>
    <w:rsid w:val="00877DD7"/>
    <w:rsid w:val="008A1AE9"/>
    <w:rsid w:val="008D4F26"/>
    <w:rsid w:val="009066AA"/>
    <w:rsid w:val="009665DA"/>
    <w:rsid w:val="009D4841"/>
    <w:rsid w:val="00A463E5"/>
    <w:rsid w:val="00A6186C"/>
    <w:rsid w:val="00A673A8"/>
    <w:rsid w:val="00AE1C86"/>
    <w:rsid w:val="00B47037"/>
    <w:rsid w:val="00B60A3C"/>
    <w:rsid w:val="00BE319C"/>
    <w:rsid w:val="00C004B4"/>
    <w:rsid w:val="00C22E03"/>
    <w:rsid w:val="00C53D9F"/>
    <w:rsid w:val="00C56E14"/>
    <w:rsid w:val="00D154EF"/>
    <w:rsid w:val="00D213B3"/>
    <w:rsid w:val="00D24D8A"/>
    <w:rsid w:val="00D53905"/>
    <w:rsid w:val="00D86B57"/>
    <w:rsid w:val="00DA572D"/>
    <w:rsid w:val="00E25B96"/>
    <w:rsid w:val="00E54DD4"/>
    <w:rsid w:val="00E859ED"/>
    <w:rsid w:val="00E92655"/>
    <w:rsid w:val="00EB296E"/>
    <w:rsid w:val="00ED478F"/>
    <w:rsid w:val="00EF3CEC"/>
    <w:rsid w:val="00F159C5"/>
    <w:rsid w:val="00F23BF2"/>
    <w:rsid w:val="00F54303"/>
    <w:rsid w:val="00FB52C2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NikolaevaTN</cp:lastModifiedBy>
  <cp:revision>3</cp:revision>
  <cp:lastPrinted>2014-10-28T11:02:00Z</cp:lastPrinted>
  <dcterms:created xsi:type="dcterms:W3CDTF">2014-12-08T13:15:00Z</dcterms:created>
  <dcterms:modified xsi:type="dcterms:W3CDTF">2014-12-17T08:36:00Z</dcterms:modified>
</cp:coreProperties>
</file>