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43" w:rsidRDefault="00D65343" w:rsidP="00D65343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 о работе Комиссии РСПП</w:t>
      </w:r>
      <w:r w:rsidRPr="00D65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20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транспорту и транспортной </w:t>
      </w:r>
      <w:r w:rsidRPr="00D653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инфраструктуре в 2013 году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65343" w:rsidRDefault="00D65343" w:rsidP="00D65343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5343" w:rsidRPr="00D20F53" w:rsidRDefault="00D65343" w:rsidP="00D65343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65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 РСПП по транспорту и транспортной инфраструктуре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проведено  3 заседания.</w:t>
      </w:r>
    </w:p>
    <w:p w:rsidR="00D65343" w:rsidRPr="00D20F53" w:rsidRDefault="00D65343" w:rsidP="00D65343">
      <w:pPr>
        <w:spacing w:after="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следующие темы:</w:t>
      </w:r>
    </w:p>
    <w:p w:rsidR="00D65343" w:rsidRPr="00D20F53" w:rsidRDefault="00D65343" w:rsidP="00D65343">
      <w:pPr>
        <w:widowControl w:val="0"/>
        <w:tabs>
          <w:tab w:val="left" w:pos="658"/>
        </w:tabs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овышение эффективности государственного надзора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</w:rPr>
        <w:t>за безопасностью на транспорте в целях обеспечения конкурентоспособности российских транспортных компаний в условиях вступления России в ВТО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</w:rPr>
        <w:t>По результатам обсуждения были подготовлены и направлены</w:t>
      </w:r>
      <w:r w:rsidRPr="00D20F53">
        <w:rPr>
          <w:rFonts w:ascii="Times New Roman" w:hAnsi="Times New Roman" w:cs="Times New Roman"/>
          <w:sz w:val="28"/>
          <w:szCs w:val="28"/>
        </w:rPr>
        <w:t xml:space="preserve"> в палаты Федерального Собрания и  причастные министерства и ведомства п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редложения о </w:t>
      </w:r>
      <w:r w:rsidRPr="00D20F53">
        <w:rPr>
          <w:rFonts w:ascii="Times New Roman" w:hAnsi="Times New Roman" w:cs="Times New Roman"/>
          <w:sz w:val="28"/>
          <w:szCs w:val="28"/>
        </w:rPr>
        <w:t xml:space="preserve">разработке и принятии необходимых нормативных актов и реализации неотложные практические меры, направленных на повышение эффективности государственного надзора за безопасностью на транспорте в целях обеспечения конкурентоспособности российских транспортных компаний в условиях вступления России в ВТО: </w:t>
      </w:r>
      <w:r w:rsidRPr="00D20F53">
        <w:rPr>
          <w:rFonts w:ascii="Times New Roman" w:eastAsia="Times New Roman" w:hAnsi="Times New Roman" w:cs="Times New Roman"/>
          <w:bCs/>
          <w:sz w:val="28"/>
          <w:szCs w:val="28"/>
        </w:rPr>
        <w:t>рассмотреть проблему гармонизации российского и зарубежного законодательства в</w:t>
      </w:r>
      <w:proofErr w:type="gramEnd"/>
      <w:r w:rsidRPr="00D20F5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безопасности на транспорте; усилить административную ответственность, включая штрафные санкции, субъектов транспортной деятельности за нарушение законодательства Российской Федерации; включить в законодательство Российской Федерации правовые основания применения </w:t>
      </w:r>
      <w:proofErr w:type="spellStart"/>
      <w:r w:rsidRPr="00D20F53">
        <w:rPr>
          <w:rFonts w:ascii="Times New Roman" w:eastAsia="Times New Roman" w:hAnsi="Times New Roman" w:cs="Times New Roman"/>
          <w:bCs/>
          <w:sz w:val="28"/>
          <w:szCs w:val="28"/>
        </w:rPr>
        <w:t>Ространснадзором</w:t>
      </w:r>
      <w:proofErr w:type="spellEnd"/>
      <w:r w:rsidRPr="00D20F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санкций к нарушителям, зарегистрированным в иностранных государствах и осуществляющим деятельность на территории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D65343" w:rsidRPr="00D20F53" w:rsidRDefault="00D65343" w:rsidP="00D65343">
      <w:pPr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>«Определение наиболее целесообразной модели интеграции инфраструктуры и перевозочной деятельности в рамках реализации Целевой модели рынка грузовых железнодорожных перевозок на период до 2015 года».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 целью исключения снижения эффективности функционирования системы железнодорожного транспорта в целом, и, в конечном счете, к ослаблению позиций железнодорожного транспорта в межвидовой конкуренции члены Комиссии приняли решение о признании нецелесообразным в существующих условиях развитие конкуренции в перевозках по модели конкуренции «на маршруте», а также осуществление запуска пилотных проектов без тщательной предварительной подготовки нормативно-правовой базы и технологической модели взаимодействия локального перевозчика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 с ОАО «РЖД» как владельцем инфраструктуры и общесетевым перевозчиком грузов.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</w:rPr>
        <w:t>Предложения, подготовленные по результатам обсуждения  о возможной корректировке мероприятий по реализации Целевой модели рынка грузовых железнодорожных перевозок на период до 2015 года в части исключения мероприятий по развитию конкуренции по модели «на маршруте», а также в части сохранения интеграции инфраструктуры общего пользования и грузовых перевозок в ОАО «РЖД» после 2015 года, направлены  в палаты Федерального Собрания Российской Федерации, в Межведомственную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 рабочую группу по вопросам развития железнодорожного транспорта, федеральные органы исполнительной власти (Минэкономразвития России, Минтранс России, ФСТ России, ФАС России), в Общественную палату 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в «Открытое правительство», в Экспертное управление Президента Российской Федерации, в Департамент промышленности и инфраструктуры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5343" w:rsidRPr="00D20F53" w:rsidRDefault="00D65343" w:rsidP="00D65343">
      <w:pPr>
        <w:pStyle w:val="1"/>
        <w:widowControl w:val="0"/>
        <w:shd w:val="clear" w:color="auto" w:fill="auto"/>
        <w:tabs>
          <w:tab w:val="left" w:pos="658"/>
        </w:tabs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53">
        <w:rPr>
          <w:rFonts w:ascii="Times New Roman" w:hAnsi="Times New Roman" w:cs="Times New Roman"/>
          <w:sz w:val="28"/>
          <w:szCs w:val="28"/>
        </w:rPr>
        <w:t>- «Развитие высокоскоростного и скоростного движения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F53">
        <w:rPr>
          <w:rFonts w:ascii="Times New Roman" w:hAnsi="Times New Roman" w:cs="Times New Roman"/>
          <w:sz w:val="28"/>
          <w:szCs w:val="28"/>
        </w:rPr>
        <w:t xml:space="preserve">Предложения Комиссии о </w:t>
      </w:r>
      <w:r w:rsidRPr="00D2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поддержке проектов развития высокоскоростного железнодорожного сообщения в России в части принятия законопроектов </w:t>
      </w:r>
      <w:r w:rsidRPr="00D20F5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некоторые законодательные акты Российской Федерации в связи с созданием инфраструктуры высокоскоростного железнодорожного транспорта в Российской Федерации» и «О внесении изменений в часть вторую Налогового кодекса Российской Федерации в целях создания условий для развития высокоскоростных железнодорожных перевозок», а также разработке программы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</w:rPr>
        <w:t xml:space="preserve">научных исследований и программы подготовки кадров в сфере высокоскоростного железнодорожного транспорта, включению сведений о ВСМ 2 и ВСМ Центр-Юг в федеральную схему территориального планирования и ограничению по сделкам с земельными участками полосы отвода ВСМ 2 и ВСМ Центр-Юг </w:t>
      </w: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направлены в Правительство Российской Федерации, палаты Федерального Собрания, причастные министерства и ведомства, субъекты Российской Федерации.</w:t>
      </w:r>
      <w:proofErr w:type="gramEnd"/>
    </w:p>
    <w:p w:rsidR="00D65343" w:rsidRPr="00D20F53" w:rsidRDefault="00D65343" w:rsidP="00D65343">
      <w:pPr>
        <w:widowControl w:val="0"/>
        <w:tabs>
          <w:tab w:val="left" w:pos="658"/>
        </w:tabs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43" w:rsidRPr="00D20F53" w:rsidRDefault="00D65343" w:rsidP="00D65343">
      <w:pPr>
        <w:widowControl w:val="0"/>
        <w:tabs>
          <w:tab w:val="left" w:pos="658"/>
        </w:tabs>
        <w:spacing w:after="8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proofErr w:type="gramEnd"/>
      <w:r w:rsidRPr="00D2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членами комиссии подготовлено 31 заключение в рамках ОРВ.</w:t>
      </w:r>
    </w:p>
    <w:p w:rsidR="00112D5A" w:rsidRDefault="00D65343"/>
    <w:sectPr w:rsidR="0011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43"/>
    <w:rsid w:val="004E305E"/>
    <w:rsid w:val="007D1CAD"/>
    <w:rsid w:val="00D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534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65343"/>
    <w:pPr>
      <w:shd w:val="clear" w:color="auto" w:fill="FFFFFF"/>
      <w:spacing w:after="120" w:line="240" w:lineRule="atLeast"/>
      <w:ind w:hanging="58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6534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65343"/>
    <w:pPr>
      <w:shd w:val="clear" w:color="auto" w:fill="FFFFFF"/>
      <w:spacing w:after="120" w:line="240" w:lineRule="atLeast"/>
      <w:ind w:hanging="58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NikolaevaTN</cp:lastModifiedBy>
  <cp:revision>1</cp:revision>
  <dcterms:created xsi:type="dcterms:W3CDTF">2014-01-21T07:25:00Z</dcterms:created>
  <dcterms:modified xsi:type="dcterms:W3CDTF">2014-01-21T07:26:00Z</dcterms:modified>
</cp:coreProperties>
</file>