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368D" w:rsidRPr="009D06D0" w:rsidRDefault="00F9368D" w:rsidP="00F9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к проекту профессионального стандарта</w:t>
      </w:r>
    </w:p>
    <w:p w:rsidR="00F9368D" w:rsidRPr="009D06D0" w:rsidRDefault="00F9368D" w:rsidP="00F9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«Оператор установок промывки и отбелки целлюлозы</w:t>
      </w:r>
      <w:r w:rsidRPr="009D06D0">
        <w:rPr>
          <w:rFonts w:ascii="Times New Roman" w:hAnsi="Times New Roman" w:cs="Times New Roman"/>
          <w:b/>
          <w:sz w:val="24"/>
          <w:szCs w:val="24"/>
        </w:rPr>
        <w:t>»</w:t>
      </w: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  <w:r w:rsidRPr="009D06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368D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0"/>
        <w:gridCol w:w="894"/>
      </w:tblGrid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 1 Общая характеристика вида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деятельности, трудовых функций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pStyle w:val="10"/>
              <w:widowControl/>
              <w:numPr>
                <w:ilvl w:val="1"/>
                <w:numId w:val="3"/>
              </w:numPr>
              <w:tabs>
                <w:tab w:val="num" w:pos="360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 xml:space="preserve">Информация о перспективах развития вида профессиональной деятельности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1.2.Обобщенные трудовые функции, входящие в вид профессиональной деятельности, и обоснование их отнесения к конкретным уровням 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9D06D0" w:rsidRDefault="00F9368D" w:rsidP="00F9368D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1.3 Состав трудовых функций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 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новные этапы разработки проекта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2.1.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разработки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экспертам,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проекта профессионального стандарта</w:t>
            </w:r>
            <w:r w:rsidRPr="009D0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D640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</w:t>
            </w:r>
            <w:r w:rsidR="00D640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</w:t>
            </w:r>
            <w:r w:rsidR="00D640A6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</w:t>
            </w:r>
            <w:r w:rsidR="00D640A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68D" w:rsidRPr="009D06D0" w:rsidTr="00F9368D">
        <w:trPr>
          <w:trHeight w:val="539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 Сводные данные об организациях и экспертах, привлеченных к обсуждению 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68D" w:rsidRPr="009D06D0" w:rsidTr="00F9368D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8D" w:rsidRPr="009D06D0" w:rsidRDefault="00F9368D" w:rsidP="00F9368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8D" w:rsidRPr="009D06D0" w:rsidRDefault="00F9368D" w:rsidP="00F93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rPr>
          <w:rFonts w:ascii="Times New Roman" w:hAnsi="Times New Roman" w:cs="Times New Roman"/>
          <w:b/>
          <w:sz w:val="24"/>
          <w:szCs w:val="24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8D" w:rsidRDefault="00F9368D" w:rsidP="00F9368D">
      <w:pPr>
        <w:rPr>
          <w:rFonts w:ascii="Times New Roman" w:hAnsi="Times New Roman" w:cs="Times New Roman"/>
          <w:b/>
          <w:sz w:val="28"/>
          <w:szCs w:val="28"/>
        </w:rPr>
      </w:pPr>
    </w:p>
    <w:p w:rsidR="00F9368D" w:rsidRPr="009D06D0" w:rsidRDefault="00F9368D" w:rsidP="00F93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9368D" w:rsidRPr="009D06D0" w:rsidRDefault="00F9368D" w:rsidP="00F9368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9D06D0">
        <w:rPr>
          <w:rFonts w:ascii="Times New Roman" w:hAnsi="Times New Roman" w:cs="Times New Roman"/>
          <w:b/>
          <w:sz w:val="24"/>
          <w:szCs w:val="24"/>
        </w:rPr>
        <w:t>Общая характеристика вида профессиональной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деятельности, трудовых функций</w:t>
      </w:r>
    </w:p>
    <w:p w:rsidR="00F9368D" w:rsidRPr="009D06D0" w:rsidRDefault="00F9368D" w:rsidP="00F9368D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F9368D" w:rsidRPr="009D06D0" w:rsidRDefault="00F9368D" w:rsidP="00F936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Информация о перспективах развития  вида профессиональной деятельности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стратегически и социально значимых отраслей промышленности в экономике Российской Федерации является  целлюлозно-бумажная промышленность, которая входит в состав лесопромышленного комплекса страны.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Продукция, вырабатываемая предприятиями целлюлозно-бумажная промышленности, находит применение в других отраслях: полиграфической, химической, радиотехнической, пищевой, отдельные виды продукции используются в строительстве и медицине.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отметить, что при большом (более 190) количестве предприятий структура их очень неоднородна. Одна часть предприятий небольшой мощности с устаревшим оборудованием со значительным моральным и физическим износом. Другая часть (флагманы целлюлозно-бумажной промышленности) с самым современным уровнем техники, современными технологиями производства.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на предприятиях отрасли, вырабатывающих целлюлозу по сульфатному способу варки, произошла существенная модернизация технологического процесса варки, позволившая увеличить объемы вырабатываемой целлюлозы. Так ОАО «</w:t>
      </w:r>
      <w:r w:rsidRPr="0039451B">
        <w:rPr>
          <w:rFonts w:ascii="Times New Roman" w:hAnsi="Times New Roman" w:cs="Times New Roman"/>
          <w:sz w:val="24"/>
          <w:szCs w:val="24"/>
        </w:rPr>
        <w:t>Монди</w:t>
      </w:r>
      <w:r>
        <w:rPr>
          <w:rFonts w:ascii="Times New Roman" w:hAnsi="Times New Roman" w:cs="Times New Roman"/>
          <w:sz w:val="24"/>
          <w:szCs w:val="24"/>
        </w:rPr>
        <w:t xml:space="preserve"> Сыктывкарский ЛПК» реализовав проект под названием «Степ» увеличил выпуск целлюлозы до 980 тыс. тонн в год, а предприятие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>
        <w:rPr>
          <w:rFonts w:ascii="Times New Roman" w:hAnsi="Times New Roman" w:cs="Times New Roman"/>
          <w:sz w:val="24"/>
          <w:szCs w:val="24"/>
        </w:rPr>
        <w:t>после реализации проекта «Большой Братск» увеличило выпуск целлюлозы до 770 тыс. тонн в год. При реализации указанных проектов были модернизированы и построены новые содорегенерационные агрегаты для переработки большего объема черных щелоков.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 сульфатному способу осуществляют выпуск целлюлозы такие предприятия, как ОАО «Архангельский ЦБК»,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>
        <w:rPr>
          <w:rFonts w:ascii="Times New Roman" w:hAnsi="Times New Roman" w:cs="Times New Roman"/>
          <w:sz w:val="24"/>
          <w:szCs w:val="24"/>
        </w:rPr>
        <w:t>в г. Коряжма Архангельской области и др.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строительство нового комбината по выпуску бумажной продукции на основе сульфатной целлюлозы в Хабаровском крае и прорабатывается вопрос строительства сульфатного завода в Богучанском районе Красноярского края. Заложено строительство нового предприятия по выпуску бумажно-картонной продукции  в г. Пестово Вологодской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области. Таким образом, перспектива  развития сульфатного способа производства целлюлозы приобретает все большее значение и, как следствие, возникает необходимость решать вопросы промывки и отбелки целлюлозы. </w:t>
      </w:r>
    </w:p>
    <w:p w:rsidR="005E47D0" w:rsidRDefault="005E47D0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Варка целлюлозы по сульфатному способу осуществляется при повышенной температуре 165 – 175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297A61" w:rsidRPr="00297A61">
        <w:rPr>
          <w:rFonts w:ascii="Arial" w:hAnsi="Arial" w:cs="Arial"/>
          <w:color w:val="000000"/>
        </w:rPr>
        <w:t xml:space="preserve"> 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 xml:space="preserve">В конце варочной зоны холодный промывной щелок останавливает реакцию варки и разбавляет массу, поступающую в зону разбавления. </w:t>
      </w:r>
      <w:r w:rsidR="001479B6">
        <w:rPr>
          <w:rFonts w:ascii="Times New Roman" w:hAnsi="Times New Roman" w:cs="Times New Roman"/>
          <w:color w:val="000000"/>
          <w:sz w:val="24"/>
          <w:szCs w:val="24"/>
        </w:rPr>
        <w:t>Концентрацию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 xml:space="preserve"> массы перед выдувкой необходимо </w:t>
      </w:r>
      <w:r w:rsidR="001479B6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на уровне 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 xml:space="preserve"> 9 – 10 %. Промывной щелок подается в нижнюю часть варочного котла через горизонтальные штуцеры, установленные на корпусе варочного котла.</w:t>
      </w:r>
      <w:r w:rsidR="00297A61">
        <w:rPr>
          <w:rFonts w:ascii="Arial" w:hAnsi="Arial" w:cs="Arial"/>
          <w:color w:val="000000"/>
        </w:rPr>
        <w:t xml:space="preserve"> </w:t>
      </w:r>
      <w:r w:rsidR="00297A61" w:rsidRPr="00297A61">
        <w:rPr>
          <w:rFonts w:ascii="Times New Roman" w:hAnsi="Times New Roman" w:cs="Times New Roman"/>
          <w:color w:val="000000"/>
          <w:sz w:val="24"/>
          <w:szCs w:val="24"/>
        </w:rPr>
        <w:t>Выдувка массы из</w:t>
      </w:r>
      <w:r w:rsidR="00297A61">
        <w:rPr>
          <w:rFonts w:ascii="Times New Roman" w:hAnsi="Times New Roman" w:cs="Times New Roman"/>
          <w:color w:val="000000"/>
          <w:sz w:val="24"/>
          <w:szCs w:val="24"/>
        </w:rPr>
        <w:t xml:space="preserve"> котла ведется непосредственно в диффузор, представляющий собой вертикальный</w:t>
      </w:r>
      <w:r w:rsidR="00876E61">
        <w:rPr>
          <w:rFonts w:ascii="Times New Roman" w:hAnsi="Times New Roman" w:cs="Times New Roman"/>
          <w:color w:val="000000"/>
          <w:sz w:val="24"/>
          <w:szCs w:val="24"/>
        </w:rPr>
        <w:t xml:space="preserve"> стальной цилиндр объемом 0,85 – 0,90 от объема варочного котла</w:t>
      </w:r>
    </w:p>
    <w:p w:rsidR="009A427D" w:rsidRPr="009A427D" w:rsidRDefault="00876E61" w:rsidP="009A4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Промывка целлюлозы в диффузоре представляет собой процесс фильтрации жидкости сквозь слой массы значительной толщины.</w:t>
      </w:r>
      <w:r w:rsidR="00625A9E" w:rsidRPr="00625A9E">
        <w:rPr>
          <w:rFonts w:ascii="Arial" w:hAnsi="Arial" w:cs="Arial"/>
        </w:rPr>
        <w:t xml:space="preserve"> </w:t>
      </w:r>
      <w:r w:rsidR="00625A9E" w:rsidRPr="00625A9E">
        <w:rPr>
          <w:rFonts w:ascii="Times New Roman" w:hAnsi="Times New Roman" w:cs="Times New Roman"/>
          <w:sz w:val="24"/>
          <w:szCs w:val="24"/>
        </w:rPr>
        <w:t>В диффузоре давления целлюлоза распределена равномерно в кольцевом пространстве, которое существует между сборкой сит во внутренней части, и пластинами дефлектора кожуха на внешней стороне. Целлюлоза течет вверх в этом пространстве толстым слоем, которому помогает циклическое движение сборки сит вверх-вниз. Сборку сит перемещает гидравлический цилиндр</w:t>
      </w:r>
      <w:r w:rsidR="00625A9E" w:rsidRPr="009A427D">
        <w:rPr>
          <w:rFonts w:ascii="Times New Roman" w:hAnsi="Times New Roman" w:cs="Times New Roman"/>
          <w:sz w:val="24"/>
          <w:szCs w:val="24"/>
        </w:rPr>
        <w:t>.</w:t>
      </w:r>
      <w:r w:rsidR="009A427D" w:rsidRPr="009A427D">
        <w:rPr>
          <w:rFonts w:ascii="Times New Roman" w:hAnsi="Times New Roman" w:cs="Times New Roman"/>
          <w:sz w:val="24"/>
          <w:szCs w:val="24"/>
        </w:rPr>
        <w:t xml:space="preserve"> Гидравлическая система создает усилие, требуемое для перемещения сита диффузора. Сортиров</w:t>
      </w:r>
      <w:r w:rsidR="009A427D">
        <w:rPr>
          <w:rFonts w:ascii="Times New Roman" w:hAnsi="Times New Roman" w:cs="Times New Roman"/>
          <w:sz w:val="24"/>
          <w:szCs w:val="24"/>
        </w:rPr>
        <w:t xml:space="preserve">очное сито поддерживается </w:t>
      </w:r>
      <w:r w:rsidR="009A427D" w:rsidRPr="009A427D">
        <w:rPr>
          <w:rFonts w:ascii="Times New Roman" w:hAnsi="Times New Roman" w:cs="Times New Roman"/>
          <w:sz w:val="24"/>
          <w:szCs w:val="24"/>
        </w:rPr>
        <w:t xml:space="preserve"> рычагами, которые подсоединены к одиночной соединительной тяге, в свою очередь, подсоединенной к гидравлическому цилиндру. Гидравлический цилиндр задает цикл перемещения сортировочного сита по  вертикали (быстрый ход вниз и медленный ход вверх).</w:t>
      </w:r>
    </w:p>
    <w:p w:rsidR="00625A9E" w:rsidRPr="009A427D" w:rsidRDefault="00625A9E" w:rsidP="009A4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625A9E">
        <w:rPr>
          <w:rFonts w:ascii="Times New Roman" w:hAnsi="Times New Roman" w:cs="Times New Roman"/>
          <w:sz w:val="24"/>
          <w:szCs w:val="24"/>
        </w:rPr>
        <w:t xml:space="preserve"> Каждый  цикл колебания сборки сит состоит из двух фаз: ход вверх, в течение которого сборка сит поднимается приблизительно со скоростью слоя целлюлозы, и быстрое движение вниз, в течение которого сборка сит быстро снижается до самой нижней позиции, чтобы быть готовой к следующему циклу.</w:t>
      </w:r>
      <w:r w:rsidR="009A427D" w:rsidRPr="009A427D">
        <w:rPr>
          <w:rFonts w:ascii="Arial" w:hAnsi="Arial" w:cs="Arial"/>
        </w:rPr>
        <w:t xml:space="preserve"> </w:t>
      </w:r>
    </w:p>
    <w:p w:rsidR="00823CA1" w:rsidRDefault="00823CA1" w:rsidP="009A4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A1">
        <w:rPr>
          <w:rFonts w:ascii="Times New Roman" w:hAnsi="Times New Roman" w:cs="Times New Roman"/>
          <w:sz w:val="24"/>
          <w:szCs w:val="24"/>
        </w:rPr>
        <w:t>Промывной щелок втягивается в радиальном направлении внутрь через массу целлюлозы к идущему вверх цилиндричес</w:t>
      </w:r>
      <w:r>
        <w:rPr>
          <w:rFonts w:ascii="Times New Roman" w:hAnsi="Times New Roman" w:cs="Times New Roman"/>
          <w:sz w:val="24"/>
          <w:szCs w:val="24"/>
        </w:rPr>
        <w:t xml:space="preserve">кому ситу отбора. </w:t>
      </w:r>
      <w:r w:rsidRPr="00823CA1">
        <w:rPr>
          <w:rFonts w:ascii="Times New Roman" w:hAnsi="Times New Roman" w:cs="Times New Roman"/>
          <w:sz w:val="24"/>
          <w:szCs w:val="24"/>
        </w:rPr>
        <w:t xml:space="preserve"> Скорость перемещения сита отбора вверх задается приблизительно на 20-30 % выше скорости перемещения вверх потока целлюлозы. Когда сортировочное сито перемещается вверх, на его поверхности накапливается слой волокнистой массы. Этот слой волокнистой массы удаляется дву</w:t>
      </w:r>
      <w:r>
        <w:rPr>
          <w:rFonts w:ascii="Times New Roman" w:hAnsi="Times New Roman" w:cs="Times New Roman"/>
          <w:sz w:val="24"/>
          <w:szCs w:val="24"/>
        </w:rPr>
        <w:t>мя путями. Быстрый ход вниз</w:t>
      </w:r>
      <w:r w:rsidRPr="00823CA1">
        <w:rPr>
          <w:rFonts w:ascii="Times New Roman" w:hAnsi="Times New Roman" w:cs="Times New Roman"/>
          <w:sz w:val="24"/>
          <w:szCs w:val="24"/>
        </w:rPr>
        <w:t xml:space="preserve"> помогает освободить сортировочное сито от слоя волокнистой массы. Кроме того, он также обеспечивает обратную промывку сита. Благодаря конической форме</w:t>
      </w:r>
      <w:r>
        <w:rPr>
          <w:rFonts w:ascii="Times New Roman" w:hAnsi="Times New Roman" w:cs="Times New Roman"/>
          <w:sz w:val="24"/>
          <w:szCs w:val="24"/>
        </w:rPr>
        <w:t xml:space="preserve"> сортировочного сита быстрый ход </w:t>
      </w:r>
      <w:r w:rsidRPr="00823CA1">
        <w:rPr>
          <w:rFonts w:ascii="Times New Roman" w:hAnsi="Times New Roman" w:cs="Times New Roman"/>
          <w:sz w:val="24"/>
          <w:szCs w:val="24"/>
        </w:rPr>
        <w:t>вниз сокращает объем в камере отбора.</w:t>
      </w:r>
    </w:p>
    <w:p w:rsidR="00782413" w:rsidRDefault="009A427D" w:rsidP="00782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Целлюлоза напорного </w:t>
      </w:r>
      <w:r w:rsidR="006458BF" w:rsidRPr="009A427D">
        <w:rPr>
          <w:rFonts w:ascii="Times New Roman" w:hAnsi="Times New Roman" w:cs="Times New Roman"/>
          <w:sz w:val="24"/>
          <w:szCs w:val="24"/>
        </w:rPr>
        <w:t xml:space="preserve"> диффузор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58BF" w:rsidRPr="009A427D">
        <w:rPr>
          <w:rFonts w:ascii="Times New Roman" w:hAnsi="Times New Roman" w:cs="Times New Roman"/>
          <w:sz w:val="24"/>
          <w:szCs w:val="24"/>
        </w:rPr>
        <w:t xml:space="preserve"> вытекает из верхнего разгрузочного сопла с помощью разгрузочного устройства</w:t>
      </w:r>
      <w:r>
        <w:rPr>
          <w:rFonts w:ascii="Times New Roman" w:hAnsi="Times New Roman" w:cs="Times New Roman"/>
          <w:sz w:val="24"/>
          <w:szCs w:val="24"/>
        </w:rPr>
        <w:t xml:space="preserve"> в выдувной резервуар и далее, согласно технологического регламента направляется на сортирование и дальнейшую промывку.</w:t>
      </w:r>
      <w:r w:rsidR="00782413">
        <w:rPr>
          <w:rFonts w:ascii="Times New Roman" w:hAnsi="Times New Roman" w:cs="Times New Roman"/>
          <w:sz w:val="24"/>
          <w:szCs w:val="24"/>
        </w:rPr>
        <w:t xml:space="preserve"> Обсуживают оборудование и управляют процессом промывки целлюлозы – диффузорщики.</w:t>
      </w:r>
    </w:p>
    <w:p w:rsidR="0099721D" w:rsidRDefault="0099721D" w:rsidP="00FC6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последние годы разработаны основные технологические подходы, позволяющие значительно снизить расход молекулярного хлора при </w:t>
      </w:r>
      <w:r w:rsidR="00923F2E" w:rsidRPr="0099721D">
        <w:rPr>
          <w:rStyle w:val="hl1"/>
          <w:rFonts w:ascii="Times New Roman" w:hAnsi="Times New Roman" w:cs="Times New Roman"/>
          <w:color w:val="auto"/>
          <w:sz w:val="24"/>
          <w:szCs w:val="24"/>
        </w:rPr>
        <w:t>отбелке</w:t>
      </w:r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 сульфатной целлюлозы и количество образующихся хлорорганических соединений, в том числе полихлорированных диоксинов и фуранов. Одним из примеров этого является применение модифицированных методов сульфатной варки, позволяющих в сочетании с кислородно-щелочной обработкой целлюлозы произвести глубокую</w:t>
      </w:r>
      <w:r w:rsidR="00923F2E" w:rsidRPr="0099721D">
        <w:rPr>
          <w:rFonts w:ascii="Times New Roman" w:hAnsi="Times New Roman" w:cs="Times New Roman"/>
          <w:sz w:val="24"/>
          <w:szCs w:val="24"/>
        </w:rPr>
        <w:t xml:space="preserve"> </w:t>
      </w:r>
      <w:r w:rsidR="00923F2E" w:rsidRPr="0099721D">
        <w:rPr>
          <w:rStyle w:val="hl1"/>
          <w:rFonts w:ascii="Times New Roman" w:hAnsi="Times New Roman" w:cs="Times New Roman"/>
          <w:color w:val="auto"/>
          <w:sz w:val="24"/>
          <w:szCs w:val="24"/>
        </w:rPr>
        <w:t>делигнификацию</w:t>
      </w:r>
      <w:r w:rsidR="00923F2E" w:rsidRPr="0099721D">
        <w:rPr>
          <w:rFonts w:ascii="Times New Roman" w:hAnsi="Times New Roman" w:cs="Times New Roman"/>
          <w:color w:val="000000"/>
          <w:sz w:val="24"/>
          <w:szCs w:val="24"/>
        </w:rPr>
        <w:t xml:space="preserve"> древесного сырья перед окончательной </w:t>
      </w:r>
      <w:r w:rsidR="00923F2E" w:rsidRPr="0099721D">
        <w:rPr>
          <w:rStyle w:val="hl1"/>
          <w:rFonts w:ascii="Times New Roman" w:hAnsi="Times New Roman" w:cs="Times New Roman"/>
          <w:color w:val="auto"/>
          <w:sz w:val="24"/>
          <w:szCs w:val="24"/>
        </w:rPr>
        <w:t>отбелкой</w:t>
      </w:r>
      <w:r w:rsidR="00923F2E" w:rsidRPr="009972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Одним из компонентов кислородно-щелочной обработки является кислород.</w:t>
      </w:r>
    </w:p>
    <w:p w:rsidR="00EC1F41" w:rsidRPr="00EC1F41" w:rsidRDefault="00EC1F41" w:rsidP="00FC6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F41">
        <w:rPr>
          <w:rFonts w:ascii="Times New Roman" w:hAnsi="Times New Roman" w:cs="Times New Roman"/>
          <w:sz w:val="24"/>
          <w:szCs w:val="24"/>
        </w:rPr>
        <w:t>Кислород может быть получен: 1) химическими способами; 2) электролизом воды; 3) физическим способом из воздуха.</w:t>
      </w:r>
    </w:p>
    <w:p w:rsidR="00EC1F41" w:rsidRPr="00EC1F41" w:rsidRDefault="0099721D" w:rsidP="00EC1F41">
      <w:pPr>
        <w:pStyle w:val="a9"/>
        <w:spacing w:before="0" w:beforeAutospacing="0" w:after="0" w:afterAutospacing="0" w:line="360" w:lineRule="auto"/>
        <w:ind w:firstLine="709"/>
        <w:jc w:val="both"/>
      </w:pPr>
      <w:r w:rsidRPr="00EC1F41">
        <w:t xml:space="preserve"> </w:t>
      </w:r>
      <w:r w:rsidR="00EC1F41" w:rsidRPr="00EC1F41">
        <w:t>Независимо от технологической схемы установки  процесс производства кислорода из воздуха включает следующие стадии: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1) очистка воздуха от пыли, паров в</w:t>
      </w:r>
      <w:r>
        <w:t>оды и углекислоты</w:t>
      </w:r>
      <w:r w:rsidRPr="00EC1F41">
        <w:t>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2) сжатие воздуха в компрессоре с последующим охлаждением в холодильниках;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3) охлаждение сжатого воздуха в теплообменниках;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4) расширение сжатого воздуха в дроссельном вентиле или детандере для его охлаждения и сжижения;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5) сжижение и ректификация воздуха с получением кислорода и азота;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6) слив жидкого кислорода в стационарные цистерны и отвод газообразного в газгольдеры;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7) контроль качества получаемого кислорода;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jc w:val="both"/>
      </w:pPr>
      <w:r w:rsidRPr="00EC1F41">
        <w:t>8) наполнение жидким кислородом транспортных резервуаров и наполнение баллонов газообразным кислородом.</w:t>
      </w:r>
    </w:p>
    <w:p w:rsidR="00EC1F41" w:rsidRPr="00EC1F41" w:rsidRDefault="00EC1F41" w:rsidP="00EC1F41">
      <w:pPr>
        <w:pStyle w:val="a9"/>
        <w:spacing w:before="0" w:beforeAutospacing="0" w:after="0" w:afterAutospacing="0" w:line="360" w:lineRule="auto"/>
        <w:ind w:firstLine="709"/>
        <w:jc w:val="both"/>
      </w:pPr>
      <w:r w:rsidRPr="00EC1F41">
        <w:t>Применяемый для интенсификации различных</w:t>
      </w:r>
      <w:r>
        <w:t xml:space="preserve"> процессов на предприятиях целлюлозно-бумажной отрасли </w:t>
      </w:r>
      <w:r w:rsidRPr="00EC1F41">
        <w:t>технологический кислород содержит 90—98% О</w:t>
      </w:r>
      <w:r w:rsidRPr="00EC1F41">
        <w:rPr>
          <w:vertAlign w:val="subscript"/>
        </w:rPr>
        <w:t>2</w:t>
      </w:r>
      <w:r w:rsidRPr="00EC1F41">
        <w:t>.</w:t>
      </w:r>
    </w:p>
    <w:p w:rsidR="0099721D" w:rsidRDefault="00EC1F41" w:rsidP="00136895">
      <w:pPr>
        <w:pStyle w:val="a9"/>
        <w:spacing w:before="0" w:beforeAutospacing="0" w:after="0" w:afterAutospacing="0" w:line="360" w:lineRule="auto"/>
        <w:jc w:val="both"/>
      </w:pPr>
      <w:r w:rsidRPr="00EC1F41">
        <w:t>Контроль качества газообразного, а также и жидкого кислорода производится непосредственно в процессе производства с помощью специальных приборов.</w:t>
      </w:r>
      <w:r w:rsidR="00136895" w:rsidRPr="00136895">
        <w:t xml:space="preserve"> </w:t>
      </w:r>
      <w:r w:rsidR="00136895">
        <w:t xml:space="preserve">Обсуживают оборудование и управляют процессом получения кислорода – аппаратчики воздухоразделения. </w:t>
      </w:r>
      <w:r w:rsidR="0099721D">
        <w:rPr>
          <w:rFonts w:ascii="PT Sans" w:hAnsi="PT Sans"/>
          <w:vanish/>
          <w:color w:val="000000"/>
        </w:rPr>
        <w:t xml:space="preserve">Помимо генератора кислорода, в состав оборудования </w:t>
      </w:r>
      <w:r w:rsidR="0099721D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99721D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99721D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99721D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 w:rsidR="0099721D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99721D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99721D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99721D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 w:rsidR="0099721D"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 w:rsidR="0099721D"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 w:rsidR="0099721D">
        <w:rPr>
          <w:rFonts w:ascii="PT Sans" w:hAnsi="PT Sans"/>
          <w:b/>
          <w:bCs/>
          <w:vanish/>
          <w:color w:val="000000"/>
        </w:rPr>
        <w:t>кислородная станция</w:t>
      </w:r>
      <w:r w:rsidR="0099721D"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баллонов.</w:t>
      </w:r>
    </w:p>
    <w:p w:rsidR="00F9368D" w:rsidRDefault="00FC601B" w:rsidP="00FC601B">
      <w:pPr>
        <w:pStyle w:val="a9"/>
        <w:spacing w:before="0" w:beforeAutospacing="0" w:after="0" w:afterAutospacing="0" w:line="360" w:lineRule="auto"/>
        <w:ind w:firstLine="709"/>
        <w:jc w:val="both"/>
      </w:pPr>
      <w:r w:rsidRPr="00FC601B">
        <w:t>Диффузорщик</w:t>
      </w:r>
      <w:r>
        <w:t xml:space="preserve"> и аппаратчик воздухоразделения, </w:t>
      </w:r>
      <w:r>
        <w:rPr>
          <w:rFonts w:ascii="PT Sans" w:hAnsi="PT Sans"/>
          <w:vanish/>
          <w:color w:val="000000"/>
        </w:rPr>
        <w:t xml:space="preserve">Помимо генератора кислорода, в состав оборудования </w:t>
      </w:r>
      <w:r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>
        <w:rPr>
          <w:rFonts w:ascii="PT Sans" w:hAnsi="PT Sans"/>
          <w:b/>
          <w:bCs/>
          <w:vanish/>
          <w:color w:val="000000"/>
        </w:rPr>
        <w:t>кислородная станция</w:t>
      </w:r>
      <w:r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>
        <w:rPr>
          <w:rFonts w:ascii="PT Sans" w:hAnsi="PT Sans"/>
          <w:b/>
          <w:bCs/>
          <w:vanish/>
          <w:color w:val="000000"/>
        </w:rPr>
        <w:t>кислородная станция</w:t>
      </w:r>
      <w:r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баллоновПомимо генератора кислорода, в состав оборудования </w:t>
      </w:r>
      <w:r>
        <w:rPr>
          <w:rFonts w:ascii="PT Sans" w:hAnsi="PT Sans"/>
          <w:b/>
          <w:bCs/>
          <w:vanish/>
          <w:color w:val="000000"/>
        </w:rPr>
        <w:t>модульной кислородной станции</w:t>
      </w:r>
      <w:r>
        <w:rPr>
          <w:rFonts w:ascii="PT Sans" w:hAnsi="PT Sans"/>
          <w:vanish/>
          <w:color w:val="000000"/>
        </w:rPr>
        <w:t xml:space="preserve"> входят: один или два воздушных компрессора, комплект фильтров для грубой и тонкой очистки сжатого воздуха от масла и других загрязнений, осушитель сжатого воздуха, стальные сосуды для накопления и хранения запаса сжатого воздуха и кислорода, технологический трубопровод с установленной запорной арматурой, микропроцессорная система контроля и управления технологическим процессом. В случае, если </w:t>
      </w:r>
      <w:r>
        <w:rPr>
          <w:rFonts w:ascii="PT Sans" w:hAnsi="PT Sans"/>
          <w:b/>
          <w:bCs/>
          <w:vanish/>
          <w:color w:val="000000"/>
        </w:rPr>
        <w:t>кислородная станция</w:t>
      </w:r>
      <w:r>
        <w:rPr>
          <w:rFonts w:ascii="PT Sans" w:hAnsi="PT Sans"/>
          <w:vanish/>
          <w:color w:val="000000"/>
        </w:rPr>
        <w:t xml:space="preserve"> предназначена для заправки кислородом стальных баллонов, то в состав оборудования дополнительно входят специальный кислородный компрессор, повышающий давление газа на выходе до 150 бар и газонаполнительная рампа, позволяющая заправлять одновременно несколько бал</w:t>
      </w:r>
      <w:r w:rsidR="00F9368D" w:rsidRPr="0039451B">
        <w:t xml:space="preserve"> </w:t>
      </w:r>
      <w:r w:rsidR="00F9368D">
        <w:t>каждый в отдельности</w:t>
      </w:r>
      <w:r>
        <w:t>,</w:t>
      </w:r>
      <w:r w:rsidR="00F9368D" w:rsidRPr="0039451B">
        <w:t xml:space="preserve"> должен знать </w:t>
      </w:r>
      <w:r>
        <w:t xml:space="preserve">явления и </w:t>
      </w:r>
      <w:r w:rsidR="00F9368D">
        <w:t xml:space="preserve"> процессы, </w:t>
      </w:r>
      <w:r>
        <w:t>протекающие во время промывки целлюлозы и получения кислорода</w:t>
      </w:r>
      <w:r w:rsidR="00F9368D">
        <w:t xml:space="preserve">, </w:t>
      </w:r>
      <w:r w:rsidR="00F9368D" w:rsidRPr="0039451B">
        <w:t xml:space="preserve">устройство и </w:t>
      </w:r>
      <w:r w:rsidR="00F9368D">
        <w:t>принцип работы основного  и  вспомогательного оборудования. Уметь пользоваться</w:t>
      </w:r>
      <w:r w:rsidR="00F9368D" w:rsidRPr="0039451B">
        <w:t xml:space="preserve"> </w:t>
      </w:r>
      <w:r w:rsidR="00F9368D">
        <w:t xml:space="preserve"> запорно-регулирующей арматурой, контрольно-измерительными </w:t>
      </w:r>
      <w:r w:rsidR="00F9368D">
        <w:lastRenderedPageBreak/>
        <w:t>приборами, а также коммуникациями, по</w:t>
      </w:r>
      <w:r>
        <w:t>дведенными к диффузору и установки разделения воздуха</w:t>
      </w:r>
      <w:r w:rsidR="00F9368D">
        <w:t>. З</w:t>
      </w:r>
      <w:r w:rsidR="00F9368D" w:rsidRPr="0039451B">
        <w:t>нать</w:t>
      </w:r>
      <w:r w:rsidR="00F9368D">
        <w:t xml:space="preserve"> и уметь</w:t>
      </w:r>
      <w:r w:rsidR="00F9368D" w:rsidRPr="0039451B">
        <w:t xml:space="preserve"> </w:t>
      </w:r>
      <w:r w:rsidR="00F9368D">
        <w:t>выполнять приемы эксплуатации обслуживаемого оборудования  в ручном, дистанционном и автоматическом режиме управления. Знать и уметь выполнять правила пуска и останова всего оборудования. З</w:t>
      </w:r>
      <w:r w:rsidR="00F9368D" w:rsidRPr="0039451B">
        <w:t>нать</w:t>
      </w:r>
      <w:r w:rsidR="00F9368D">
        <w:t>, вып</w:t>
      </w:r>
      <w:r w:rsidR="002C5DED">
        <w:t>олнять и требовать с диффузорщ</w:t>
      </w:r>
      <w:r>
        <w:t>иков и аппаратчиков воздухоразделения</w:t>
      </w:r>
      <w:r w:rsidR="00F9368D">
        <w:t xml:space="preserve"> низших разрядов</w:t>
      </w:r>
      <w:r w:rsidR="00F9368D" w:rsidRPr="0039451B">
        <w:t xml:space="preserve"> правила техники безопасност</w:t>
      </w:r>
      <w:r w:rsidR="00F9368D">
        <w:t>и при эксплуатации</w:t>
      </w:r>
      <w:r w:rsidR="00F9368D" w:rsidRPr="009B5DBC">
        <w:t xml:space="preserve"> </w:t>
      </w:r>
      <w:r w:rsidR="00F9368D">
        <w:t>обслуживаемого оборудования</w:t>
      </w:r>
      <w:r w:rsidR="00F9368D" w:rsidRPr="0039451B">
        <w:t>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hAnsi="Times New Roman" w:cs="Times New Roman"/>
          <w:sz w:val="24"/>
          <w:szCs w:val="24"/>
        </w:rPr>
        <w:t>Существующая нормативная, методическая и учебная документация, профессиональные стандарты, содержащиеся в «Едином тарифно-квалификационном справочнике рабо</w:t>
      </w:r>
      <w:r>
        <w:rPr>
          <w:rFonts w:ascii="Times New Roman" w:hAnsi="Times New Roman" w:cs="Times New Roman"/>
          <w:sz w:val="24"/>
          <w:szCs w:val="24"/>
        </w:rPr>
        <w:t>т и профессий рабочих» устарели, поскольку на современных пре</w:t>
      </w:r>
      <w:r w:rsidR="00FC601B">
        <w:rPr>
          <w:rFonts w:ascii="Times New Roman" w:hAnsi="Times New Roman" w:cs="Times New Roman"/>
          <w:sz w:val="24"/>
          <w:szCs w:val="24"/>
        </w:rPr>
        <w:t xml:space="preserve">дприятиях на участке промывки целлюлозы используются новые </w:t>
      </w:r>
      <w:r w:rsidR="002C5DED">
        <w:rPr>
          <w:rFonts w:ascii="Times New Roman" w:hAnsi="Times New Roman" w:cs="Times New Roman"/>
          <w:sz w:val="24"/>
          <w:szCs w:val="24"/>
        </w:rPr>
        <w:t xml:space="preserve">приемы и современное промывное оборудование - </w:t>
      </w:r>
      <w:r w:rsidR="00FC601B">
        <w:rPr>
          <w:rFonts w:ascii="Times New Roman" w:hAnsi="Times New Roman" w:cs="Times New Roman"/>
          <w:sz w:val="24"/>
          <w:szCs w:val="24"/>
        </w:rPr>
        <w:t>диффузоры давления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5DED">
        <w:rPr>
          <w:rFonts w:ascii="Times New Roman" w:hAnsi="Times New Roman" w:cs="Times New Roman"/>
          <w:sz w:val="24"/>
          <w:szCs w:val="24"/>
        </w:rPr>
        <w:t xml:space="preserve">При получении кислорода применяют современные наполнители при очистке  воздуха перед компрессорами и новые приемы при ректификации кислорода. </w:t>
      </w:r>
      <w:r w:rsidRPr="0039451B">
        <w:rPr>
          <w:rFonts w:ascii="Times New Roman" w:hAnsi="Times New Roman" w:cs="Times New Roman"/>
          <w:sz w:val="24"/>
          <w:szCs w:val="24"/>
        </w:rPr>
        <w:t>Это требует разработки новых стандартов с 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5DED">
        <w:rPr>
          <w:rFonts w:ascii="Times New Roman" w:hAnsi="Times New Roman" w:cs="Times New Roman"/>
          <w:sz w:val="24"/>
          <w:szCs w:val="24"/>
        </w:rPr>
        <w:t>м уровня квалификации диффузорщика целлюлозы и аппаратчика воздухоразделения</w:t>
      </w:r>
      <w:r w:rsidRPr="0039451B">
        <w:rPr>
          <w:rFonts w:ascii="Times New Roman" w:hAnsi="Times New Roman" w:cs="Times New Roman"/>
          <w:sz w:val="24"/>
          <w:szCs w:val="24"/>
        </w:rPr>
        <w:t>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E6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</w:t>
      </w:r>
      <w:r w:rsidR="002C5DED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ED">
        <w:rPr>
          <w:rFonts w:ascii="Times New Roman" w:hAnsi="Times New Roman" w:cs="Times New Roman"/>
          <w:sz w:val="24"/>
          <w:szCs w:val="24"/>
        </w:rPr>
        <w:t>диффузорщика целлюлозы и аппаратчика воздухоразделения</w:t>
      </w:r>
      <w:r w:rsidR="002C5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>– один из этапов подготовки целлюлозы и один из этапов получения реагента для последующей отбелки целлюлозы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>Основная цель 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>льности – получение  беленой целлюлозы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68D" w:rsidRPr="0039451B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Обобщенная трудовая функция  - 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начальной стадии промывки целлюлозы с отделением черного щелока на диффузорах давления и получение кислорода, для последующего его использования при обработке целлюлозы.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В связи с этим изменились  и тру</w:t>
      </w:r>
      <w:r>
        <w:rPr>
          <w:rFonts w:ascii="Times New Roman" w:eastAsia="Times New Roman" w:hAnsi="Times New Roman" w:cs="Times New Roman"/>
          <w:sz w:val="24"/>
          <w:szCs w:val="24"/>
        </w:rPr>
        <w:t>довые функц</w:t>
      </w:r>
      <w:r w:rsidR="00A71B30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A71B30" w:rsidRPr="00A71B30">
        <w:rPr>
          <w:rFonts w:ascii="Times New Roman" w:hAnsi="Times New Roman" w:cs="Times New Roman"/>
          <w:sz w:val="24"/>
          <w:szCs w:val="24"/>
        </w:rPr>
        <w:t xml:space="preserve"> </w:t>
      </w:r>
      <w:r w:rsidR="00A71B30">
        <w:rPr>
          <w:rFonts w:ascii="Times New Roman" w:hAnsi="Times New Roman" w:cs="Times New Roman"/>
          <w:sz w:val="24"/>
          <w:szCs w:val="24"/>
        </w:rPr>
        <w:t>диффузорщика целлюлозы и аппаратчика воздухоразделения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которым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было осваивать новое оборудование, изучать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внедрять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новые технологические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приемы и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процессы, ориентироваться в работе на современные контрольно-измерительны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приборы и управлении процессами </w:t>
      </w:r>
      <w:r w:rsidR="00DB7346">
        <w:rPr>
          <w:rFonts w:ascii="Times New Roman" w:eastAsia="Times New Roman" w:hAnsi="Times New Roman" w:cs="Times New Roman"/>
          <w:sz w:val="24"/>
          <w:szCs w:val="24"/>
        </w:rPr>
        <w:t xml:space="preserve"> промывки целлюлозы и получения кислорода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 через АСУТП  с использованием компьютерной техники.</w:t>
      </w:r>
    </w:p>
    <w:p w:rsidR="00F9368D" w:rsidRDefault="00E03995" w:rsidP="00E03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промывки целлюлозы в диффузорах  и  получение кислорода методом разделения воздуха</w:t>
      </w:r>
      <w:r w:rsidR="00F9368D">
        <w:rPr>
          <w:rFonts w:ascii="Times New Roman" w:hAnsi="Times New Roman" w:cs="Times New Roman"/>
          <w:sz w:val="24"/>
          <w:szCs w:val="24"/>
        </w:rPr>
        <w:t xml:space="preserve">  это многофакторные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9368D">
        <w:rPr>
          <w:rFonts w:ascii="Times New Roman" w:hAnsi="Times New Roman" w:cs="Times New Roman"/>
          <w:sz w:val="24"/>
          <w:szCs w:val="24"/>
        </w:rPr>
        <w:t>ы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и эффективность </w:t>
      </w:r>
      <w:r w:rsidR="00F9368D">
        <w:rPr>
          <w:rFonts w:ascii="Times New Roman" w:hAnsi="Times New Roman" w:cs="Times New Roman"/>
          <w:sz w:val="24"/>
          <w:szCs w:val="24"/>
        </w:rPr>
        <w:t xml:space="preserve">проведенной операции 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="00F9368D">
        <w:rPr>
          <w:rFonts w:ascii="Times New Roman" w:hAnsi="Times New Roman" w:cs="Times New Roman"/>
          <w:sz w:val="24"/>
          <w:szCs w:val="24"/>
        </w:rPr>
        <w:t xml:space="preserve"> конструктивных особенностей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оборудования промывки  и получения кислорода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, от качества подготовки </w:t>
      </w:r>
      <w:r>
        <w:rPr>
          <w:rFonts w:ascii="Times New Roman" w:hAnsi="Times New Roman" w:cs="Times New Roman"/>
          <w:sz w:val="24"/>
          <w:szCs w:val="24"/>
        </w:rPr>
        <w:t>целлюлозы после варки и воздуха перед сжатием. Все эти операции контролируе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и регулирует обслуживающий</w:t>
      </w:r>
      <w:r w:rsidR="00F9368D" w:rsidRPr="0039451B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>сонал участков промывки целлюлозы и разделения воздуха</w:t>
      </w:r>
      <w:r w:rsidR="00F9368D" w:rsidRPr="0039451B">
        <w:rPr>
          <w:rFonts w:ascii="Times New Roman" w:hAnsi="Times New Roman" w:cs="Times New Roman"/>
          <w:sz w:val="24"/>
          <w:szCs w:val="24"/>
        </w:rPr>
        <w:t>.</w:t>
      </w:r>
    </w:p>
    <w:p w:rsidR="00F9368D" w:rsidRPr="0039451B" w:rsidRDefault="00F9368D" w:rsidP="00F93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конструкционной особенности </w:t>
      </w:r>
      <w:r w:rsidR="00E03995">
        <w:rPr>
          <w:rFonts w:ascii="Times New Roman" w:hAnsi="Times New Roman" w:cs="Times New Roman"/>
          <w:sz w:val="24"/>
          <w:szCs w:val="24"/>
        </w:rPr>
        <w:t>оборудования участка промывки целлюлозы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03995">
        <w:rPr>
          <w:rFonts w:ascii="Times New Roman" w:hAnsi="Times New Roman" w:cs="Times New Roman"/>
          <w:sz w:val="24"/>
          <w:szCs w:val="24"/>
        </w:rPr>
        <w:t>разделения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физических данных по </w:t>
      </w:r>
      <w:r w:rsidR="00E03995">
        <w:rPr>
          <w:rFonts w:ascii="Times New Roman" w:hAnsi="Times New Roman" w:cs="Times New Roman"/>
          <w:sz w:val="24"/>
          <w:szCs w:val="24"/>
        </w:rPr>
        <w:t xml:space="preserve">чистоте исходного воздуха, </w:t>
      </w:r>
      <w:r>
        <w:rPr>
          <w:rFonts w:ascii="Times New Roman" w:hAnsi="Times New Roman" w:cs="Times New Roman"/>
          <w:sz w:val="24"/>
          <w:szCs w:val="24"/>
        </w:rPr>
        <w:lastRenderedPageBreak/>
        <w:t>концентрации, расходу, температуры и продолж</w:t>
      </w:r>
      <w:r w:rsidR="00E03995">
        <w:rPr>
          <w:rFonts w:ascii="Times New Roman" w:hAnsi="Times New Roman" w:cs="Times New Roman"/>
          <w:sz w:val="24"/>
          <w:szCs w:val="24"/>
        </w:rPr>
        <w:t>ительности процессов диффузорщиком и аппаратчиком воздухоразделения</w:t>
      </w:r>
      <w:r>
        <w:rPr>
          <w:rFonts w:ascii="Times New Roman" w:hAnsi="Times New Roman" w:cs="Times New Roman"/>
          <w:sz w:val="24"/>
          <w:szCs w:val="24"/>
        </w:rPr>
        <w:t xml:space="preserve"> подбираются технологические </w:t>
      </w:r>
      <w:r w:rsidR="00E03995">
        <w:rPr>
          <w:rFonts w:ascii="Times New Roman" w:hAnsi="Times New Roman" w:cs="Times New Roman"/>
          <w:sz w:val="24"/>
          <w:szCs w:val="24"/>
        </w:rPr>
        <w:t xml:space="preserve">режимы по получению кислорода и </w:t>
      </w:r>
      <w:r w:rsidR="00963438">
        <w:rPr>
          <w:rFonts w:ascii="Times New Roman" w:hAnsi="Times New Roman" w:cs="Times New Roman"/>
          <w:sz w:val="24"/>
          <w:szCs w:val="24"/>
        </w:rPr>
        <w:t>целлюлозы, пригодной для дальнейшей переработке.</w:t>
      </w:r>
    </w:p>
    <w:p w:rsidR="00F9368D" w:rsidRPr="008F6F5B" w:rsidRDefault="00F9368D" w:rsidP="00F936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438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6F5B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F5B">
        <w:rPr>
          <w:rFonts w:ascii="Times New Roman" w:eastAsia="Times New Roman" w:hAnsi="Times New Roman" w:cs="Times New Roman"/>
          <w:bCs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1. Обоснование установленного уровня квалификации проведено с учетом квалификационных характеристик. 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1 - Обобщенные трудовые функции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4536"/>
      </w:tblGrid>
      <w:tr w:rsidR="00F9368D" w:rsidTr="00F9368D">
        <w:tc>
          <w:tcPr>
            <w:tcW w:w="675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402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134" w:type="dxa"/>
          </w:tcPr>
          <w:p w:rsidR="00F9368D" w:rsidRPr="00E2442F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квалифи-кации</w:t>
            </w:r>
          </w:p>
        </w:tc>
        <w:tc>
          <w:tcPr>
            <w:tcW w:w="4536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уровня</w:t>
            </w:r>
          </w:p>
        </w:tc>
      </w:tr>
      <w:tr w:rsidR="00F9368D" w:rsidTr="00F9368D">
        <w:tc>
          <w:tcPr>
            <w:tcW w:w="675" w:type="dxa"/>
            <w:vAlign w:val="center"/>
          </w:tcPr>
          <w:p w:rsidR="00F9368D" w:rsidRPr="003139C2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F9368D" w:rsidRDefault="007F1DF0" w:rsidP="007F1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 промывки целлюлозы на промывной аппаратуре, работающей под давлением с соблюдением правил охраны труда</w:t>
            </w:r>
          </w:p>
        </w:tc>
        <w:tc>
          <w:tcPr>
            <w:tcW w:w="1134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9368D" w:rsidRPr="009C5243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квалификации, позволяющий 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процесс промывки целлюлозы в диффузорах давления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 оборудования и коммуникаций участка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промывки целлюлозы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Запускать в работу оборудование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 w:rsidR="00907EA0">
              <w:rPr>
                <w:rFonts w:ascii="Times New Roman" w:hAnsi="Times New Roman"/>
                <w:sz w:val="24"/>
                <w:szCs w:val="24"/>
              </w:rPr>
              <w:t>роцессом промывки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диффузорщика целлюлозы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данной квалификации осуществляется под руководством сменного мастера с проявлением самостоятельности при решении практических задач п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промывке целлюлозы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запуску оборудования и наблюдением за техн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ологическим процессом. Диффузорщик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несет индивидуальную ответственность 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процесс промывки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состояние коммуникаций вверенного участка. Выбор способа решения этих задач основан на базовых знаниях и практическом опыте с применением специальных умений.  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основных  программ профессионального обучения – 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</w:tc>
      </w:tr>
      <w:tr w:rsidR="00F9368D" w:rsidTr="00F9368D">
        <w:tc>
          <w:tcPr>
            <w:tcW w:w="675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402" w:type="dxa"/>
            <w:vAlign w:val="center"/>
          </w:tcPr>
          <w:p w:rsidR="00F9368D" w:rsidRDefault="007F1DF0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получению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газообразного кислорода методом разделения воздуха с соблюдением правил охраны труда</w:t>
            </w:r>
          </w:p>
        </w:tc>
        <w:tc>
          <w:tcPr>
            <w:tcW w:w="1134" w:type="dxa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F9368D" w:rsidRPr="00907EA0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квалификации, позволяющий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вести п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роцесс получения кислорода методом разделения воздуха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 оборудования и коммуник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аций установки воздухоразделения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Запускать в работу </w:t>
            </w:r>
            <w:r w:rsidR="00907EA0">
              <w:rPr>
                <w:rFonts w:ascii="Times New Roman" w:hAnsi="Times New Roman"/>
                <w:sz w:val="24"/>
                <w:szCs w:val="24"/>
              </w:rPr>
              <w:t>компрессоры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="00907EA0">
              <w:rPr>
                <w:rFonts w:ascii="Times New Roman" w:hAnsi="Times New Roman"/>
                <w:sz w:val="24"/>
                <w:szCs w:val="24"/>
              </w:rPr>
              <w:t>цессом получения кислорода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ап</w:t>
            </w:r>
            <w:r w:rsidR="0090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паратчика воздухоразделения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данной квалификации осуществляется под руководством сменного мастера с проявлением самостоятельности при решении практических за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 получению кислорода, запуску компрессора, турбодетандера, насоса жидкого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наблюдением за технологическим процессом.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 проц</w:t>
            </w:r>
            <w:r w:rsidR="00FD6655">
              <w:rPr>
                <w:rFonts w:ascii="Times New Roman" w:hAnsi="Times New Roman"/>
                <w:sz w:val="24"/>
                <w:szCs w:val="24"/>
              </w:rPr>
              <w:t>есс получения кислорода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контрольно-измерительной аппаратуре, выявление нарушени</w:t>
            </w:r>
            <w:r w:rsidR="00FD6655">
              <w:rPr>
                <w:rFonts w:ascii="Times New Roman" w:hAnsi="Times New Roman"/>
                <w:sz w:val="24"/>
                <w:szCs w:val="24"/>
              </w:rPr>
              <w:t>й технологического режима</w:t>
            </w:r>
            <w:r>
              <w:rPr>
                <w:rFonts w:ascii="Times New Roman" w:hAnsi="Times New Roman"/>
                <w:sz w:val="24"/>
                <w:szCs w:val="24"/>
              </w:rPr>
              <w:t>, понижающих качество выпускаемой продукции.</w:t>
            </w:r>
          </w:p>
          <w:p w:rsidR="00F9368D" w:rsidRPr="00976075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 умений должен позволить решать различные практические задачи  в части оценки состояния работоспособности обслуживаемого оборудования, качества 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исходных составляющих для получения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качество выпуск</w:t>
            </w:r>
            <w:r w:rsidR="00FD6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аемого продукту –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Решение таких задач зависит от различных ситуаций, требующих их анализа и принятия самостоятельных решений.</w:t>
            </w:r>
          </w:p>
          <w:p w:rsidR="00F9368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решения  этих задач необходимо понимание методических о</w:t>
            </w:r>
            <w:r w:rsidR="002F2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снов получения кислорода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основных  программ профессионального обучения – 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  <w:p w:rsidR="00F9368D" w:rsidRDefault="00F9368D" w:rsidP="00F936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368D" w:rsidRDefault="00F9368D" w:rsidP="00F9368D">
      <w:pPr>
        <w:pStyle w:val="a3"/>
        <w:ind w:left="786"/>
      </w:pPr>
    </w:p>
    <w:p w:rsidR="00F9368D" w:rsidRDefault="00F9368D" w:rsidP="00F9368D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 Состав трудовых функций и обоснование их отнесения к конкретным уровням (подуровням) квалификации</w:t>
      </w:r>
    </w:p>
    <w:p w:rsidR="00F9368D" w:rsidRDefault="00F9368D" w:rsidP="00F93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Описание состава трудовых функций и отнесение их к конкретным уровням квалификации представлены в таблице 2.</w:t>
      </w:r>
    </w:p>
    <w:p w:rsidR="00F9368D" w:rsidRDefault="00F9368D" w:rsidP="00F93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2 - Трудовые функции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F9368D" w:rsidTr="00F9368D">
        <w:tc>
          <w:tcPr>
            <w:tcW w:w="5778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808" w:type="dxa"/>
            <w:vAlign w:val="center"/>
          </w:tcPr>
          <w:p w:rsidR="00F9368D" w:rsidRDefault="00F9368D" w:rsidP="00F936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</w:t>
            </w:r>
          </w:p>
        </w:tc>
      </w:tr>
      <w:tr w:rsidR="00870407" w:rsidTr="00F9368D">
        <w:tc>
          <w:tcPr>
            <w:tcW w:w="5778" w:type="dxa"/>
          </w:tcPr>
          <w:p w:rsidR="00870407" w:rsidRPr="00D426FE" w:rsidRDefault="00870407" w:rsidP="00AD1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>Эксплуатационное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оборудования по промывке целлюлозы в диффузоре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1985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1808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407" w:rsidTr="00BA50BE">
        <w:tc>
          <w:tcPr>
            <w:tcW w:w="5778" w:type="dxa"/>
          </w:tcPr>
          <w:p w:rsidR="00870407" w:rsidRPr="00403F9C" w:rsidRDefault="00870407" w:rsidP="00AD1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 xml:space="preserve">Регулирование технологических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параметров работы оборудования 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промывке целлюлозы в диффузоре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1985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А/02.3</w:t>
            </w:r>
          </w:p>
        </w:tc>
        <w:tc>
          <w:tcPr>
            <w:tcW w:w="1808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1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407" w:rsidTr="00BA50BE">
        <w:tc>
          <w:tcPr>
            <w:tcW w:w="5778" w:type="dxa"/>
          </w:tcPr>
          <w:p w:rsidR="00870407" w:rsidRDefault="00870407" w:rsidP="00AD1118">
            <w:pPr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>Прием и сдача смены на участк</w:t>
            </w:r>
            <w:r>
              <w:rPr>
                <w:rFonts w:ascii="Times New Roman" w:hAnsi="Times New Roman"/>
                <w:sz w:val="24"/>
                <w:szCs w:val="24"/>
              </w:rPr>
              <w:t>е промывки целлюлозы в диффузоре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1985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407" w:rsidTr="00F9368D">
        <w:tc>
          <w:tcPr>
            <w:tcW w:w="5778" w:type="dxa"/>
          </w:tcPr>
          <w:p w:rsidR="00870407" w:rsidRPr="002A782F" w:rsidRDefault="00870407" w:rsidP="00AD1118">
            <w:pPr>
              <w:rPr>
                <w:rFonts w:ascii="Times New Roman" w:hAnsi="Times New Roman"/>
                <w:sz w:val="24"/>
                <w:szCs w:val="24"/>
              </w:rPr>
            </w:pPr>
            <w:r w:rsidRPr="001848B9">
              <w:rPr>
                <w:rFonts w:ascii="Times New Roman" w:hAnsi="Times New Roman"/>
                <w:sz w:val="24"/>
                <w:szCs w:val="24"/>
              </w:rPr>
              <w:t>Ликвидировать аварийн</w:t>
            </w:r>
            <w:r>
              <w:rPr>
                <w:rFonts w:ascii="Times New Roman" w:hAnsi="Times New Roman"/>
                <w:sz w:val="24"/>
                <w:szCs w:val="24"/>
              </w:rPr>
              <w:t>ые ситуации на участке промывки целлюлозы в диффузоре</w:t>
            </w:r>
            <w:r w:rsidRPr="001848B9">
              <w:rPr>
                <w:rFonts w:ascii="Times New Roman" w:hAnsi="Times New Roman"/>
                <w:sz w:val="24"/>
                <w:szCs w:val="24"/>
              </w:rPr>
              <w:t xml:space="preserve"> в рамках своей компетенции в соответствии с  требованиями охраны труда, техники безопасности и технологическим регламентом.</w:t>
            </w:r>
          </w:p>
        </w:tc>
        <w:tc>
          <w:tcPr>
            <w:tcW w:w="1985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407" w:rsidTr="00F9368D">
        <w:tc>
          <w:tcPr>
            <w:tcW w:w="5778" w:type="dxa"/>
          </w:tcPr>
          <w:p w:rsidR="00870407" w:rsidRPr="008107C4" w:rsidRDefault="00870407" w:rsidP="00AD1118">
            <w:pPr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 xml:space="preserve">Эксплуатационное обслуживание оборудования по </w:t>
            </w:r>
            <w:r>
              <w:rPr>
                <w:rFonts w:ascii="Times New Roman" w:hAnsi="Times New Roman"/>
                <w:sz w:val="24"/>
                <w:szCs w:val="24"/>
              </w:rPr>
              <w:t>получению газообразного кислорода методом разделения воздуха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1985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0407" w:rsidTr="00F9368D">
        <w:tc>
          <w:tcPr>
            <w:tcW w:w="5778" w:type="dxa"/>
          </w:tcPr>
          <w:p w:rsidR="00870407" w:rsidRPr="00403F9C" w:rsidRDefault="00870407" w:rsidP="00AD11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>Регулирование технологических параметров работы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 по получению газообразного кислорода методом разделения воздуха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1985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870407" w:rsidRPr="004C71FB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0407" w:rsidTr="00F9368D">
        <w:tc>
          <w:tcPr>
            <w:tcW w:w="5778" w:type="dxa"/>
          </w:tcPr>
          <w:p w:rsidR="00870407" w:rsidRPr="00D17B04" w:rsidRDefault="00870407" w:rsidP="00AD1118">
            <w:pPr>
              <w:rPr>
                <w:rFonts w:ascii="Times New Roman" w:hAnsi="Times New Roman"/>
                <w:sz w:val="24"/>
                <w:szCs w:val="24"/>
              </w:rPr>
            </w:pPr>
            <w:r w:rsidRPr="002A782F">
              <w:rPr>
                <w:rFonts w:ascii="Times New Roman" w:hAnsi="Times New Roman"/>
                <w:sz w:val="24"/>
                <w:szCs w:val="24"/>
              </w:rPr>
              <w:t>Прием и сдача смены на у</w:t>
            </w:r>
            <w:r>
              <w:rPr>
                <w:rFonts w:ascii="Times New Roman" w:hAnsi="Times New Roman"/>
                <w:sz w:val="24"/>
                <w:szCs w:val="24"/>
              </w:rPr>
              <w:t>частке получения газообразного кислорода методом разделения воздуха</w:t>
            </w:r>
            <w:r w:rsidRPr="002A782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охраны труда, техники безопасности и технологическим регламентом</w:t>
            </w:r>
          </w:p>
        </w:tc>
        <w:tc>
          <w:tcPr>
            <w:tcW w:w="1985" w:type="dxa"/>
            <w:vAlign w:val="center"/>
          </w:tcPr>
          <w:p w:rsidR="00870407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В/03.4</w:t>
            </w:r>
          </w:p>
        </w:tc>
        <w:tc>
          <w:tcPr>
            <w:tcW w:w="1808" w:type="dxa"/>
            <w:vAlign w:val="center"/>
          </w:tcPr>
          <w:p w:rsidR="00870407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0407" w:rsidTr="00F9368D">
        <w:tc>
          <w:tcPr>
            <w:tcW w:w="5778" w:type="dxa"/>
          </w:tcPr>
          <w:p w:rsidR="00870407" w:rsidRPr="002A782F" w:rsidRDefault="00870407" w:rsidP="00AD1118">
            <w:pPr>
              <w:rPr>
                <w:rFonts w:ascii="Times New Roman" w:hAnsi="Times New Roman"/>
                <w:sz w:val="24"/>
                <w:szCs w:val="24"/>
              </w:rPr>
            </w:pPr>
            <w:r w:rsidRPr="001848B9">
              <w:rPr>
                <w:rFonts w:ascii="Times New Roman" w:hAnsi="Times New Roman"/>
                <w:sz w:val="24"/>
                <w:szCs w:val="24"/>
              </w:rPr>
              <w:t>Ликвидировать аварийн</w:t>
            </w:r>
            <w:r>
              <w:rPr>
                <w:rFonts w:ascii="Times New Roman" w:hAnsi="Times New Roman"/>
                <w:sz w:val="24"/>
                <w:szCs w:val="24"/>
              </w:rPr>
              <w:t>ые ситуации на участке получения газообразного кислорода методом разделения воздуха</w:t>
            </w:r>
            <w:r w:rsidRPr="001848B9">
              <w:rPr>
                <w:rFonts w:ascii="Times New Roman" w:hAnsi="Times New Roman"/>
                <w:sz w:val="24"/>
                <w:szCs w:val="24"/>
              </w:rPr>
              <w:t xml:space="preserve"> в рамках своей компетенции в соответствии с  требованиями охраны труда, техники безопасности и технологическим регламентом.</w:t>
            </w:r>
          </w:p>
        </w:tc>
        <w:tc>
          <w:tcPr>
            <w:tcW w:w="1985" w:type="dxa"/>
            <w:vAlign w:val="center"/>
          </w:tcPr>
          <w:p w:rsidR="00870407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В/04.4</w:t>
            </w:r>
          </w:p>
        </w:tc>
        <w:tc>
          <w:tcPr>
            <w:tcW w:w="1808" w:type="dxa"/>
            <w:vAlign w:val="center"/>
          </w:tcPr>
          <w:p w:rsidR="00870407" w:rsidRDefault="00870407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9368D" w:rsidRDefault="00F9368D" w:rsidP="00F9368D"/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Отнесение трудовых функций к указанным выше уровням квалификации обосновано их соответствием уровням квалификации, предусмотренным Положением к приказу Министерства труда и социальной защиты Российской Федерации от 12.04.2013 г №148н «Уровни квалификации в целях разработки профессиональных стандартов».</w:t>
      </w:r>
    </w:p>
    <w:p w:rsidR="00F9368D" w:rsidRDefault="00F9368D" w:rsidP="00F93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Уровни квалификации, предложенные в профессиональном стандарте, и уровни квалификации, предусмотренные в Положении к приказу  от 12.04.2013 г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F9368D" w:rsidRPr="00E9564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644">
        <w:rPr>
          <w:rFonts w:ascii="Times New Roman" w:hAnsi="Times New Roman" w:cs="Times New Roman"/>
          <w:b/>
          <w:sz w:val="24"/>
          <w:szCs w:val="24"/>
        </w:rPr>
        <w:t>Раздел 2.  Основные этапы разработки проекта профессионального стандарта</w:t>
      </w:r>
    </w:p>
    <w:p w:rsidR="00F9368D" w:rsidRPr="008B507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2.1 Этапы разработки профессионального стандарта: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2.1.1. Проведение анализа: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- российских и международных профессиональных стандартов рабочих специальностей в области  целлюлозно-бумажной промышленности и по схожим видам  профессиональной деятельности других отраслей;</w:t>
      </w:r>
    </w:p>
    <w:p w:rsidR="00F9368D" w:rsidRPr="00B13427" w:rsidRDefault="00F9368D" w:rsidP="00F9368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3427">
        <w:rPr>
          <w:rFonts w:ascii="Times New Roman" w:hAnsi="Times New Roman" w:cs="Times New Roman"/>
          <w:sz w:val="24"/>
          <w:szCs w:val="24"/>
        </w:rPr>
        <w:t xml:space="preserve">  -  профессиональной деятельности с учетом отечественных и международных тенденций; 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-  состояния и перспектив развития соответствующего вида -  квалификационных   характеристик,  содержащихся  в Едином тарифно-квалификационном </w:t>
      </w:r>
      <w:hyperlink r:id="rId8" w:history="1">
        <w:r w:rsidRPr="00B13427">
          <w:rPr>
            <w:rFonts w:ascii="Times New Roman" w:hAnsi="Times New Roman" w:cs="Times New Roman"/>
            <w:sz w:val="24"/>
            <w:szCs w:val="24"/>
          </w:rPr>
          <w:t>справочнике</w:t>
        </w:r>
      </w:hyperlink>
      <w:r w:rsidRPr="00B13427">
        <w:rPr>
          <w:rFonts w:ascii="Times New Roman" w:hAnsi="Times New Roman" w:cs="Times New Roman"/>
          <w:sz w:val="24"/>
          <w:szCs w:val="24"/>
        </w:rPr>
        <w:t xml:space="preserve"> работ и профессий рабочих; 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- наличие нормативных правовых  актов, 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2.1.2. Направление в Министерство труда и социальной защиты Российской Федерации уведомление о разработке проекта профессионального  стандарта.  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2.1.3. Разработка и согласование проекта профессионального стандарта.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 публикацией хода работ в сети Интернет и на сайтах  РАО «Бумпром» и ОАО «ЦНИИБ».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2.1.5. Проведение мониторинга технологий и содержания профессиональной деятельности в целях внесения изменений в проект профессиональный стандарт.</w:t>
      </w:r>
    </w:p>
    <w:p w:rsidR="00F9368D" w:rsidRPr="00B13427" w:rsidRDefault="00F9368D" w:rsidP="00F9368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2.1.6. Представление  в Министерство труда и социальной защиты Российской Федерации информации о ходе разработки проектов профессиональных стандартов. </w:t>
      </w:r>
    </w:p>
    <w:p w:rsidR="00F9368D" w:rsidRPr="00B13427" w:rsidRDefault="00F9368D" w:rsidP="00F9368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         2.1.7.</w:t>
      </w:r>
      <w:r w:rsidRPr="00B13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427">
        <w:rPr>
          <w:rFonts w:ascii="Times New Roman" w:hAnsi="Times New Roman" w:cs="Times New Roman"/>
          <w:sz w:val="24"/>
          <w:szCs w:val="24"/>
        </w:rPr>
        <w:t>Обсуждение проекта профессионального стандарта, сбор отзывов и доработка проекта с учетом поступивших замечаний.</w:t>
      </w:r>
    </w:p>
    <w:p w:rsidR="00F9368D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2.2 Сведения об организациях, привлеченных к разработке и согласованию проекта профессионального стандарта</w:t>
      </w:r>
    </w:p>
    <w:p w:rsidR="00F9368D" w:rsidRDefault="00F9368D" w:rsidP="002F7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944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Ответственная организация-разработчик профессионального стандарта ООО «Российский союз промышленников и предпринимателей» привлекла к организации и проведению разработки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«Бумпром» (ОООР «Бумпром») и ОАО «Центральный научно-исследовательский институт бумаги» (ОАО «ЦНИИБ</w:t>
      </w:r>
      <w:r w:rsidRPr="00CB651C">
        <w:rPr>
          <w:rFonts w:ascii="Times New Roman" w:hAnsi="Times New Roman" w:cs="Times New Roman"/>
          <w:sz w:val="24"/>
          <w:szCs w:val="24"/>
        </w:rPr>
        <w:t>», как ведущих специалистов в области целлюлозно-бумажного производства.  Специалисты данных организаций  выполняют научно-исследовательские и методические работы, экспертизы  в данной области.</w:t>
      </w:r>
      <w:r w:rsidRPr="00D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8D" w:rsidRPr="00CB651C" w:rsidRDefault="00F9368D" w:rsidP="002F7B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44">
        <w:rPr>
          <w:rFonts w:ascii="Times New Roman" w:hAnsi="Times New Roman" w:cs="Times New Roman"/>
          <w:sz w:val="24"/>
          <w:szCs w:val="24"/>
        </w:rPr>
        <w:t xml:space="preserve">В перспективе деятельность по апробации, внедрению и актуализации профессионального стандарта будет вести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«Бумпром».</w:t>
      </w:r>
    </w:p>
    <w:p w:rsidR="00F9368D" w:rsidRDefault="00F9368D" w:rsidP="002F7B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Сведения об организациях, привлеченных к разработке и согласованию проекта профессионального стандарта, приведены в приложении 1.</w:t>
      </w:r>
    </w:p>
    <w:p w:rsidR="00F9368D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 к проведению исследования в процессе разработки профессионального стандарта были привлечены компетентные организации. Их выбор осуществлялся на основе  следующих критериев: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список организаций включает организации из разных субъектов Российской Федерации;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среди организаций представлены организации, область деятельности которых связана с лесозаготовительным и деревообрабатывающим производством;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организации обладают  специалистами -  экспертами, удовлетворяющими требованиям, описанным в п.2.3 данной пояснительной записки.</w:t>
      </w:r>
    </w:p>
    <w:p w:rsidR="00F9368D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Организации, с которыми нужно согласовывать проект стандарта, отсутствуют.</w:t>
      </w:r>
    </w:p>
    <w:p w:rsidR="00F9368D" w:rsidRPr="008B5074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F9368D" w:rsidRPr="008B5074" w:rsidRDefault="00F9368D" w:rsidP="00F936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2.3 Требования к экспертам, привлекаемым к разработке проекта профессионального стандарта</w:t>
      </w:r>
    </w:p>
    <w:p w:rsidR="00F9368D" w:rsidRPr="00504E4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При подборе экспертов для разработки профессионально</w:t>
      </w:r>
      <w:r>
        <w:rPr>
          <w:rFonts w:ascii="Times New Roman" w:hAnsi="Times New Roman" w:cs="Times New Roman"/>
          <w:sz w:val="24"/>
        </w:rPr>
        <w:t>го стандарта «</w:t>
      </w:r>
      <w:r>
        <w:rPr>
          <w:rFonts w:ascii="Times New Roman" w:hAnsi="Times New Roman" w:cs="Times New Roman"/>
          <w:sz w:val="24"/>
          <w:lang w:val="en-US"/>
        </w:rPr>
        <w:t>Cjljdobr</w:t>
      </w:r>
      <w:r w:rsidRPr="00504E44">
        <w:rPr>
          <w:rFonts w:ascii="Times New Roman" w:hAnsi="Times New Roman" w:cs="Times New Roman"/>
          <w:sz w:val="24"/>
        </w:rPr>
        <w:t xml:space="preserve">» ОООР «Бумпром» и ОАО «ЦНИИБ» исходили из соображений компетентности привлекаемых экспертов, их способности к исследованию и всестороннему анализу необходимых материалов, </w:t>
      </w:r>
      <w:r>
        <w:rPr>
          <w:rFonts w:ascii="Times New Roman" w:hAnsi="Times New Roman" w:cs="Times New Roman"/>
          <w:sz w:val="24"/>
        </w:rPr>
        <w:t>их опыта разработки инструкций</w:t>
      </w:r>
      <w:r w:rsidRPr="00504E44">
        <w:rPr>
          <w:rFonts w:ascii="Times New Roman" w:hAnsi="Times New Roman" w:cs="Times New Roman"/>
          <w:sz w:val="24"/>
        </w:rPr>
        <w:t>, а также умения работать в команде.</w:t>
      </w:r>
    </w:p>
    <w:p w:rsidR="00F9368D" w:rsidRPr="00504E44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К разработке данного профессионального стандарта привлечены эксперты, работающие на предприятиях целлюлозно-бумажной промышленности: ОАО «Соликамскбумпром»,  ОАО «Архангельский ЦБК», ОАО «Группа «Илим», в т.ч. в филиалах Группы в г. Братск и г. Коряжма, ОАО «Маяк», ОАО «Се</w:t>
      </w:r>
      <w:r>
        <w:rPr>
          <w:rFonts w:ascii="Times New Roman" w:hAnsi="Times New Roman" w:cs="Times New Roman"/>
          <w:sz w:val="24"/>
        </w:rPr>
        <w:t>гежский ЦБК», ОАО «Сибгипробум», ОА «Монди СЛПК»</w:t>
      </w:r>
    </w:p>
    <w:p w:rsidR="00F9368D" w:rsidRDefault="00F9368D" w:rsidP="00F936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lastRenderedPageBreak/>
        <w:t xml:space="preserve">Кроме экспертов с предприятий ЦБП </w:t>
      </w:r>
      <w:r>
        <w:rPr>
          <w:rFonts w:ascii="Times New Roman" w:hAnsi="Times New Roman" w:cs="Times New Roman"/>
          <w:sz w:val="24"/>
        </w:rPr>
        <w:t>к</w:t>
      </w:r>
      <w:r w:rsidRPr="00504E44">
        <w:rPr>
          <w:rFonts w:ascii="Times New Roman" w:hAnsi="Times New Roman" w:cs="Times New Roman"/>
          <w:sz w:val="24"/>
        </w:rPr>
        <w:t xml:space="preserve"> разработке профессиональн</w:t>
      </w:r>
      <w:r>
        <w:rPr>
          <w:rFonts w:ascii="Times New Roman" w:hAnsi="Times New Roman" w:cs="Times New Roman"/>
          <w:sz w:val="24"/>
        </w:rPr>
        <w:t>ого стандарта</w:t>
      </w:r>
      <w:r w:rsidRPr="00504E44">
        <w:rPr>
          <w:rFonts w:ascii="Times New Roman" w:hAnsi="Times New Roman" w:cs="Times New Roman"/>
          <w:sz w:val="24"/>
        </w:rPr>
        <w:t xml:space="preserve"> привлечены представители Р</w:t>
      </w:r>
      <w:r>
        <w:rPr>
          <w:rFonts w:ascii="Times New Roman" w:hAnsi="Times New Roman" w:cs="Times New Roman"/>
          <w:sz w:val="24"/>
        </w:rPr>
        <w:t>АО</w:t>
      </w:r>
      <w:r w:rsidRPr="00504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«Бумпром</w:t>
      </w:r>
      <w:r w:rsidRPr="00504E44">
        <w:rPr>
          <w:rFonts w:ascii="Times New Roman" w:hAnsi="Times New Roman" w:cs="Times New Roman"/>
          <w:sz w:val="24"/>
        </w:rPr>
        <w:t>», ФГБОУ ВПО «Санкт - Петербургский ГТУ растительных полимеров», Профсоюза работников лесных отраслей Российской Федерации.  Представители (</w:t>
      </w:r>
      <w:r>
        <w:rPr>
          <w:rFonts w:ascii="Times New Roman" w:hAnsi="Times New Roman" w:cs="Times New Roman"/>
          <w:sz w:val="24"/>
        </w:rPr>
        <w:t>эксперты) указанных организаций</w:t>
      </w:r>
      <w:r w:rsidRPr="00504E44">
        <w:rPr>
          <w:rFonts w:ascii="Times New Roman" w:hAnsi="Times New Roman" w:cs="Times New Roman"/>
          <w:sz w:val="24"/>
        </w:rPr>
        <w:t xml:space="preserve"> 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F9368D" w:rsidRPr="00636041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1">
        <w:rPr>
          <w:rFonts w:ascii="Times New Roman" w:hAnsi="Times New Roman"/>
          <w:b/>
          <w:sz w:val="24"/>
          <w:szCs w:val="24"/>
        </w:rPr>
        <w:t>2.4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  <w:r w:rsidRPr="007C7E27">
        <w:rPr>
          <w:rFonts w:ascii="Times New Roman" w:hAnsi="Times New Roman"/>
          <w:i/>
          <w:sz w:val="24"/>
          <w:szCs w:val="24"/>
        </w:rPr>
        <w:t xml:space="preserve">. 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«</w:t>
      </w:r>
      <w:r w:rsidRPr="001F7AAE">
        <w:rPr>
          <w:rFonts w:ascii="Times New Roman" w:hAnsi="Times New Roman" w:cs="Times New Roman"/>
          <w:sz w:val="24"/>
          <w:szCs w:val="24"/>
        </w:rPr>
        <w:t>Опер</w:t>
      </w:r>
      <w:r w:rsidR="00F060C9">
        <w:rPr>
          <w:rFonts w:ascii="Times New Roman" w:hAnsi="Times New Roman" w:cs="Times New Roman"/>
          <w:sz w:val="24"/>
          <w:szCs w:val="24"/>
        </w:rPr>
        <w:t>атор установок  промывки и отбелки целлюлозы</w:t>
      </w:r>
      <w:r w:rsidRPr="007C7E27">
        <w:rPr>
          <w:rFonts w:ascii="Times New Roman" w:hAnsi="Times New Roman"/>
          <w:sz w:val="24"/>
          <w:szCs w:val="24"/>
        </w:rPr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1.Постановление Правительства Российской Федерации от 22 января 2013 г. №23 «О Правилах разработки, утверждения и применения профессиональных стандартов».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2. Макет профессионального стандарта, утвержденном приказом Министерства труда и социальной защиты Российской Федерации от 12.04.2013 № 147н, 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3. Уровни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12.04.2013 №148н;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4. Методические рекомендации по разработке профессионального стандарта, утвержденных приказом Министерства труда и социальной защиты Российской Федерации от «29» апреля 2013 г. № 170н и др.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- Трудового кодекса Российской Федерации (в действующей редакции);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F9368D" w:rsidRPr="004672A4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- </w:t>
      </w:r>
      <w:r w:rsidRPr="004672A4">
        <w:rPr>
          <w:rFonts w:ascii="Times New Roman" w:hAnsi="Times New Roman"/>
          <w:sz w:val="24"/>
          <w:szCs w:val="24"/>
        </w:rPr>
        <w:t>Перечня работ, при выполнении которых проводятся обязательные предварительные и периодические медицинские осмотры (обследования) работников (утвержден Приказом Минздравсоцразвития России от 12.04.2011 N 302н (ред. от 15.05.2013)).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</w:p>
    <w:p w:rsidR="00F9368D" w:rsidRPr="007C7E27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lastRenderedPageBreak/>
        <w:t>- Общероссийским классификатором занятий (Постановление Госкомстата России от 30.12.1993, № 298);</w:t>
      </w:r>
    </w:p>
    <w:p w:rsidR="00F9368D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- Общероссийским классификатором видов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108">
        <w:rPr>
          <w:rFonts w:ascii="Times New Roman" w:hAnsi="Times New Roman"/>
          <w:sz w:val="24"/>
          <w:szCs w:val="24"/>
        </w:rPr>
        <w:t>(ОКВЭД2) ОК 029-2014</w:t>
      </w:r>
      <w:r w:rsidRPr="007C7E27">
        <w:rPr>
          <w:rFonts w:ascii="Times New Roman" w:hAnsi="Times New Roman"/>
          <w:sz w:val="24"/>
          <w:szCs w:val="24"/>
        </w:rPr>
        <w:t xml:space="preserve">; </w:t>
      </w:r>
    </w:p>
    <w:p w:rsidR="00F9368D" w:rsidRPr="004672A4" w:rsidRDefault="00F9368D" w:rsidP="00F9368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68D" w:rsidRPr="00E95644" w:rsidRDefault="00F9368D" w:rsidP="00F9368D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5644">
        <w:rPr>
          <w:rFonts w:ascii="Times New Roman" w:hAnsi="Times New Roman" w:cs="Times New Roman"/>
          <w:b/>
          <w:sz w:val="24"/>
          <w:szCs w:val="24"/>
        </w:rPr>
        <w:t xml:space="preserve">Раздел 3. Обсуждение проекта профессионального стандарта </w:t>
      </w:r>
    </w:p>
    <w:p w:rsidR="00F9368D" w:rsidRDefault="00F9368D" w:rsidP="008D0E70">
      <w:pPr>
        <w:tabs>
          <w:tab w:val="left" w:pos="-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о</w:t>
      </w:r>
      <w:r w:rsidRPr="00F96ACC">
        <w:rPr>
          <w:rFonts w:ascii="Times New Roman" w:hAnsi="Times New Roman" w:cs="Times New Roman"/>
          <w:sz w:val="24"/>
          <w:szCs w:val="24"/>
        </w:rPr>
        <w:t xml:space="preserve">бсуждение проекта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7AAE">
        <w:rPr>
          <w:rFonts w:ascii="Times New Roman" w:hAnsi="Times New Roman" w:cs="Times New Roman"/>
          <w:sz w:val="24"/>
          <w:szCs w:val="24"/>
        </w:rPr>
        <w:t>Оператор установок п</w:t>
      </w:r>
      <w:r w:rsidR="00F060C9">
        <w:rPr>
          <w:rFonts w:ascii="Times New Roman" w:hAnsi="Times New Roman" w:cs="Times New Roman"/>
          <w:sz w:val="24"/>
          <w:szCs w:val="24"/>
        </w:rPr>
        <w:t>ромывки и отбелки целлюлозы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проводилось путем:</w:t>
      </w:r>
    </w:p>
    <w:p w:rsidR="00CE7AA9" w:rsidRPr="008D0E70" w:rsidRDefault="00CE7AA9" w:rsidP="008D0E7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54D">
        <w:rPr>
          <w:rFonts w:ascii="Times New Roman" w:hAnsi="Times New Roman"/>
          <w:sz w:val="24"/>
          <w:szCs w:val="24"/>
        </w:rPr>
        <w:t>Размещени</w:t>
      </w:r>
      <w:r w:rsidR="008D0E70">
        <w:rPr>
          <w:rFonts w:ascii="Times New Roman" w:hAnsi="Times New Roman"/>
          <w:sz w:val="24"/>
          <w:szCs w:val="24"/>
        </w:rPr>
        <w:t>я</w:t>
      </w:r>
      <w:r w:rsidRPr="00BD354D">
        <w:rPr>
          <w:rFonts w:ascii="Times New Roman" w:hAnsi="Times New Roman"/>
          <w:sz w:val="24"/>
          <w:szCs w:val="24"/>
        </w:rPr>
        <w:t xml:space="preserve"> </w:t>
      </w:r>
      <w:r w:rsidRPr="008D0E70">
        <w:rPr>
          <w:rFonts w:ascii="Times New Roman" w:hAnsi="Times New Roman"/>
          <w:sz w:val="24"/>
          <w:szCs w:val="24"/>
        </w:rPr>
        <w:t>информации о разработке профессионального стандарта «</w:t>
      </w:r>
      <w:r w:rsidRPr="008D0E70">
        <w:rPr>
          <w:rFonts w:ascii="Times New Roman" w:hAnsi="Times New Roman" w:cs="Times New Roman"/>
          <w:sz w:val="24"/>
          <w:szCs w:val="24"/>
        </w:rPr>
        <w:t>Оператор установок промывки и отбелки целлюлозы</w:t>
      </w:r>
      <w:r w:rsidRPr="008D0E70">
        <w:rPr>
          <w:rFonts w:ascii="Times New Roman" w:hAnsi="Times New Roman"/>
          <w:sz w:val="24"/>
          <w:szCs w:val="24"/>
        </w:rPr>
        <w:t xml:space="preserve">» на сайте </w:t>
      </w:r>
    </w:p>
    <w:p w:rsidR="00CE7AA9" w:rsidRPr="008D0E70" w:rsidRDefault="00CE7AA9" w:rsidP="008D0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0E70">
        <w:rPr>
          <w:rFonts w:ascii="Times New Roman" w:hAnsi="Times New Roman"/>
          <w:sz w:val="24"/>
          <w:szCs w:val="24"/>
        </w:rPr>
        <w:t xml:space="preserve">РАО «Бумпром»  </w:t>
      </w:r>
      <w:hyperlink r:id="rId9" w:history="1">
        <w:r w:rsidRPr="008D0E70">
          <w:rPr>
            <w:rStyle w:val="a5"/>
            <w:rFonts w:ascii="Times New Roman" w:hAnsi="Times New Roman"/>
            <w:color w:val="auto"/>
            <w:sz w:val="24"/>
            <w:szCs w:val="24"/>
          </w:rPr>
          <w:t>http://www.bumprom.ru/index.php?ids=292&amp;sub_id=23622</w:t>
        </w:r>
      </w:hyperlink>
      <w:r w:rsidRPr="008D0E70">
        <w:rPr>
          <w:rFonts w:ascii="Times New Roman" w:hAnsi="Times New Roman"/>
          <w:sz w:val="24"/>
          <w:szCs w:val="24"/>
        </w:rPr>
        <w:t xml:space="preserve">  14.05.2015г.</w:t>
      </w:r>
    </w:p>
    <w:p w:rsidR="00CE7AA9" w:rsidRPr="008D0E70" w:rsidRDefault="00CE7AA9" w:rsidP="008D0E7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E70">
        <w:rPr>
          <w:rFonts w:ascii="Times New Roman" w:hAnsi="Times New Roman"/>
          <w:sz w:val="24"/>
          <w:szCs w:val="24"/>
        </w:rPr>
        <w:t>Размещени</w:t>
      </w:r>
      <w:r w:rsidR="008D0E70">
        <w:rPr>
          <w:rFonts w:ascii="Times New Roman" w:hAnsi="Times New Roman"/>
          <w:sz w:val="24"/>
          <w:szCs w:val="24"/>
        </w:rPr>
        <w:t>я</w:t>
      </w:r>
      <w:r w:rsidRPr="008D0E70">
        <w:rPr>
          <w:rFonts w:ascii="Times New Roman" w:hAnsi="Times New Roman"/>
          <w:sz w:val="24"/>
          <w:szCs w:val="24"/>
        </w:rPr>
        <w:t xml:space="preserve"> информации о разработке профессионального стандарта  «</w:t>
      </w:r>
      <w:r w:rsidRPr="008D0E70">
        <w:rPr>
          <w:rFonts w:ascii="Times New Roman" w:hAnsi="Times New Roman" w:cs="Times New Roman"/>
          <w:sz w:val="24"/>
          <w:szCs w:val="24"/>
        </w:rPr>
        <w:t>Оператор установок промывки и отбелки целлюлозы</w:t>
      </w:r>
      <w:r w:rsidRPr="008D0E70">
        <w:rPr>
          <w:rFonts w:ascii="Times New Roman" w:hAnsi="Times New Roman"/>
          <w:sz w:val="24"/>
          <w:szCs w:val="24"/>
        </w:rPr>
        <w:t>» на сайте ОАО «ЦНИИБ» http://tsniib.ru/news/ - 15.05.2015г.</w:t>
      </w:r>
    </w:p>
    <w:p w:rsidR="00CE7AA9" w:rsidRDefault="00CE7AA9" w:rsidP="008D0E7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E70">
        <w:rPr>
          <w:rFonts w:ascii="Times New Roman" w:hAnsi="Times New Roman"/>
          <w:sz w:val="24"/>
          <w:szCs w:val="24"/>
        </w:rPr>
        <w:t>Размещени</w:t>
      </w:r>
      <w:r w:rsidR="008D0E70">
        <w:rPr>
          <w:rFonts w:ascii="Times New Roman" w:hAnsi="Times New Roman"/>
          <w:sz w:val="24"/>
          <w:szCs w:val="24"/>
        </w:rPr>
        <w:t>я</w:t>
      </w:r>
      <w:r w:rsidRPr="008D0E70">
        <w:rPr>
          <w:rFonts w:ascii="Times New Roman" w:hAnsi="Times New Roman"/>
          <w:sz w:val="24"/>
          <w:szCs w:val="24"/>
        </w:rPr>
        <w:t xml:space="preserve"> информации о разработке профессиональн</w:t>
      </w:r>
      <w:r w:rsidR="008D0E70">
        <w:rPr>
          <w:rFonts w:ascii="Times New Roman" w:hAnsi="Times New Roman"/>
          <w:sz w:val="24"/>
          <w:szCs w:val="24"/>
        </w:rPr>
        <w:t>ого</w:t>
      </w:r>
      <w:r w:rsidRPr="008D0E70">
        <w:rPr>
          <w:rFonts w:ascii="Times New Roman" w:hAnsi="Times New Roman"/>
          <w:sz w:val="24"/>
          <w:szCs w:val="24"/>
        </w:rPr>
        <w:t xml:space="preserve"> стандарт</w:t>
      </w:r>
      <w:r w:rsidR="008D0E70">
        <w:rPr>
          <w:rFonts w:ascii="Times New Roman" w:hAnsi="Times New Roman"/>
          <w:sz w:val="24"/>
          <w:szCs w:val="24"/>
        </w:rPr>
        <w:t>а</w:t>
      </w:r>
      <w:r w:rsidRPr="008D0E70">
        <w:rPr>
          <w:rFonts w:ascii="Times New Roman" w:hAnsi="Times New Roman"/>
          <w:sz w:val="24"/>
          <w:szCs w:val="24"/>
        </w:rPr>
        <w:t xml:space="preserve"> на форуме сайта ОАО «ЦНИИБ» </w:t>
      </w:r>
      <w:hyperlink r:id="rId10" w:anchor="message12" w:history="1">
        <w:r w:rsidRPr="008D0E70">
          <w:rPr>
            <w:rStyle w:val="a5"/>
            <w:rFonts w:ascii="Times New Roman" w:hAnsi="Times New Roman"/>
            <w:color w:val="auto"/>
            <w:sz w:val="24"/>
            <w:szCs w:val="24"/>
          </w:rPr>
          <w:t>http://tsniib.ru/forum/messages/forum1/message12/1-obsuzhdenie-professionalnykh-standartov-v-oblasti-tsellyuloznobumazhno#message12</w:t>
        </w:r>
      </w:hyperlink>
      <w:r w:rsidRPr="00BD354D">
        <w:rPr>
          <w:rFonts w:ascii="Times New Roman" w:hAnsi="Times New Roman"/>
          <w:sz w:val="24"/>
          <w:szCs w:val="24"/>
        </w:rPr>
        <w:t xml:space="preserve">   - 16.06.2015г.</w:t>
      </w:r>
    </w:p>
    <w:p w:rsidR="008D0E70" w:rsidRPr="008D0E70" w:rsidRDefault="008D0E70" w:rsidP="008D0E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E70">
        <w:rPr>
          <w:rFonts w:ascii="Times New Roman" w:eastAsia="Calibri" w:hAnsi="Times New Roman" w:cs="Times New Roman"/>
          <w:sz w:val="24"/>
          <w:szCs w:val="24"/>
        </w:rPr>
        <w:t>Размещени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8D0E70">
        <w:rPr>
          <w:rFonts w:ascii="Times New Roman" w:eastAsia="Calibri" w:hAnsi="Times New Roman" w:cs="Times New Roman"/>
          <w:sz w:val="24"/>
          <w:szCs w:val="24"/>
        </w:rPr>
        <w:t xml:space="preserve"> информации о разработке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8D0E70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D0E70">
        <w:rPr>
          <w:rFonts w:ascii="Times New Roman" w:eastAsia="Calibri" w:hAnsi="Times New Roman" w:cs="Times New Roman"/>
          <w:sz w:val="24"/>
          <w:szCs w:val="24"/>
        </w:rPr>
        <w:t xml:space="preserve"> для целлюлозно-бумажной промышленности в журнале «Целлюлоза. Бумага. Картон».  №4 2015г., стр.20.</w:t>
      </w:r>
    </w:p>
    <w:p w:rsidR="008D0E70" w:rsidRPr="008D0E70" w:rsidRDefault="008D0E70" w:rsidP="008D0E7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E70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азмещения</w:t>
      </w:r>
      <w:r w:rsidRPr="008D0E70">
        <w:rPr>
          <w:rFonts w:ascii="Times New Roman" w:eastAsia="Calibri" w:hAnsi="Times New Roman" w:cs="Times New Roman"/>
          <w:sz w:val="24"/>
          <w:szCs w:val="24"/>
        </w:rPr>
        <w:t xml:space="preserve"> информации о разработке профессиональн</w:t>
      </w:r>
      <w:bookmarkStart w:id="0" w:name="_GoBack"/>
      <w:bookmarkEnd w:id="0"/>
      <w:r w:rsidRPr="008D0E70">
        <w:rPr>
          <w:rFonts w:ascii="Times New Roman" w:eastAsia="Calibri" w:hAnsi="Times New Roman" w:cs="Times New Roman"/>
          <w:sz w:val="24"/>
          <w:szCs w:val="24"/>
        </w:rPr>
        <w:t>ых стандартов для целлюлозно-бумажной промышленности в научно-публицистическом журнале «</w:t>
      </w:r>
      <w:r w:rsidRPr="008D0E70">
        <w:rPr>
          <w:rFonts w:ascii="Times New Roman" w:eastAsia="Calibri" w:hAnsi="Times New Roman" w:cs="Times New Roman"/>
          <w:sz w:val="24"/>
          <w:szCs w:val="24"/>
          <w:lang w:val="en-US"/>
        </w:rPr>
        <w:t>Packaging</w:t>
      </w:r>
      <w:r w:rsidRPr="008D0E70">
        <w:rPr>
          <w:rFonts w:ascii="Times New Roman" w:eastAsia="Calibri" w:hAnsi="Times New Roman" w:cs="Times New Roman"/>
          <w:sz w:val="24"/>
          <w:szCs w:val="24"/>
        </w:rPr>
        <w:t>» (на электронном портале)</w:t>
      </w:r>
      <w:r w:rsidRPr="008D0E70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8D0E70">
          <w:rPr>
            <w:rFonts w:ascii="Times New Roman" w:eastAsia="Calibri" w:hAnsi="Times New Roman" w:cs="Times New Roman"/>
            <w:u w:val="single"/>
          </w:rPr>
          <w:t>http://www.packaging-rd.ru/articles/21.html</w:t>
        </w:r>
      </w:hyperlink>
    </w:p>
    <w:p w:rsidR="008D0E70" w:rsidRPr="008D0E70" w:rsidRDefault="008D0E70" w:rsidP="008D0E70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0E70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D0E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проекта профессионального стандарта и пояснительной записки на сайте и форуме ОАО «ЦНИИБ» 01.07.2015г.</w:t>
      </w: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  <w:r>
        <w:t>Исполнительный вице-президент</w:t>
      </w: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  <w:r>
        <w:t>Российского союза</w:t>
      </w: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  <w:r>
        <w:t xml:space="preserve">промышленников и предпринимателей </w:t>
      </w:r>
      <w:r>
        <w:tab/>
      </w:r>
      <w:r>
        <w:tab/>
      </w:r>
      <w:r>
        <w:tab/>
      </w:r>
      <w:r>
        <w:tab/>
      </w:r>
      <w:r>
        <w:tab/>
        <w:t>Д.В. Кузьмин</w:t>
      </w: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  <w:sectPr w:rsidR="00F9368D" w:rsidSect="008D0E70">
          <w:headerReference w:type="default" r:id="rId12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F9368D" w:rsidRPr="00F96ACC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F9368D" w:rsidRPr="00844F40" w:rsidRDefault="00F9368D" w:rsidP="00F9368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C3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9368D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B5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– Сведения об организациях, привлеченных к разработке и согласованию проекта профессионального стандарта «</w:t>
      </w:r>
      <w:r w:rsidRPr="001F7AAE">
        <w:rPr>
          <w:rFonts w:ascii="Times New Roman" w:hAnsi="Times New Roman" w:cs="Times New Roman"/>
          <w:sz w:val="24"/>
          <w:szCs w:val="24"/>
        </w:rPr>
        <w:t>Оператор установок по регенерации сульфатных щелоков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885"/>
        <w:gridCol w:w="2048"/>
      </w:tblGrid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</w:tr>
      <w:tr w:rsidR="00F9368D" w:rsidRPr="007A0DBF" w:rsidTr="00F9368D">
        <w:tc>
          <w:tcPr>
            <w:tcW w:w="9570" w:type="dxa"/>
            <w:gridSpan w:val="5"/>
          </w:tcPr>
          <w:p w:rsidR="00F9368D" w:rsidRPr="007A0DBF" w:rsidRDefault="00F9368D" w:rsidP="00F9368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профессионального стандарта</w:t>
            </w:r>
          </w:p>
        </w:tc>
      </w:tr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союз  промышленников и предпринимателей (РСПП)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вице-президент</w:t>
            </w:r>
          </w:p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Д.В.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отраслевое объединение работодателей  целлюлозно-бумажной промышленности </w:t>
            </w:r>
          </w:p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(ОООР «Бумпром»)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В.А.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68D" w:rsidRPr="007A0DBF" w:rsidTr="00F9368D">
        <w:tc>
          <w:tcPr>
            <w:tcW w:w="534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«Центральный научно-исследовательский институт бумаги» (ОАО «ЦНИИБ»)</w:t>
            </w:r>
          </w:p>
        </w:tc>
        <w:tc>
          <w:tcPr>
            <w:tcW w:w="2268" w:type="dxa"/>
          </w:tcPr>
          <w:p w:rsidR="00F9368D" w:rsidRPr="007A0DBF" w:rsidRDefault="00F9368D" w:rsidP="00F9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885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Е.Т.</w:t>
            </w:r>
          </w:p>
        </w:tc>
        <w:tc>
          <w:tcPr>
            <w:tcW w:w="2048" w:type="dxa"/>
          </w:tcPr>
          <w:p w:rsidR="00F9368D" w:rsidRPr="007A0DBF" w:rsidRDefault="00F9368D" w:rsidP="00F9368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68D" w:rsidRPr="007A0DBF" w:rsidTr="00F9368D">
        <w:tc>
          <w:tcPr>
            <w:tcW w:w="9570" w:type="dxa"/>
            <w:gridSpan w:val="5"/>
          </w:tcPr>
          <w:p w:rsidR="00F9368D" w:rsidRDefault="00F9368D" w:rsidP="00F9368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68D" w:rsidRPr="007A0DBF" w:rsidRDefault="00F9368D" w:rsidP="00F9368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9368D" w:rsidRPr="006E11B5" w:rsidRDefault="00F9368D" w:rsidP="00F93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68D" w:rsidRDefault="00F9368D" w:rsidP="00F9368D">
      <w:pPr>
        <w:sectPr w:rsidR="00F9368D" w:rsidSect="00F9368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368D" w:rsidRPr="00646D0E" w:rsidRDefault="00F9368D" w:rsidP="00F9368D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7E4A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46D0E">
        <w:rPr>
          <w:rFonts w:ascii="Times New Roman" w:hAnsi="Times New Roman" w:cs="Times New Roman"/>
          <w:sz w:val="24"/>
          <w:szCs w:val="24"/>
        </w:rPr>
        <w:t xml:space="preserve">        Приложение 2</w:t>
      </w:r>
    </w:p>
    <w:p w:rsidR="00F9368D" w:rsidRPr="00646D0E" w:rsidRDefault="00F9368D" w:rsidP="00F936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– </w:t>
      </w:r>
      <w:r w:rsidRPr="00646D0E">
        <w:rPr>
          <w:rFonts w:ascii="Times New Roman" w:hAnsi="Times New Roman" w:cs="Times New Roman"/>
          <w:sz w:val="24"/>
          <w:szCs w:val="24"/>
        </w:rPr>
        <w:t xml:space="preserve"> Сводные данные об организациях и экспертах, привлеченных к обсуждению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«Содовщик»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8D" w:rsidRDefault="00F9368D" w:rsidP="00F9368D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3260"/>
        <w:gridCol w:w="3118"/>
        <w:gridCol w:w="3261"/>
      </w:tblGrid>
      <w:tr w:rsidR="00F9368D" w:rsidRPr="0001724D" w:rsidTr="00F9368D">
        <w:trPr>
          <w:trHeight w:val="199"/>
        </w:trPr>
        <w:tc>
          <w:tcPr>
            <w:tcW w:w="3652" w:type="dxa"/>
            <w:vMerge w:val="restart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vMerge w:val="restart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6379" w:type="dxa"/>
            <w:gridSpan w:val="2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F9368D" w:rsidRPr="0001724D" w:rsidTr="00F9368D">
        <w:trPr>
          <w:trHeight w:val="1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F9368D" w:rsidRPr="0001724D" w:rsidTr="00F9368D">
        <w:trPr>
          <w:trHeight w:val="101"/>
        </w:trPr>
        <w:tc>
          <w:tcPr>
            <w:tcW w:w="3652" w:type="dxa"/>
            <w:vMerge w:val="restart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418" w:type="dxa"/>
            <w:vMerge w:val="restart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01724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«Архангельский ЦБК»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Начальник отдела труда и зарплаты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Белозерова Е.Ю.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«Группа «Илим»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Директор по компенсациям и льготам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Гавриленко Ю.Г.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ОООР «Бумпром»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Горшков В.Б.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«Монди Сыктывкарский ЛПК»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Ведущий юрисконсульт Правового управления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Гудкова Н.В.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Профсоюз работников лесных отраслей РФ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И.о. председателя Профсоюза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Журавлев Д.С.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Профсоюз работников лесных отраслей РФ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Заместитель председателя Коми республиканской организации профсоюза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Князева С.В.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Профсоюз работников лесных отраслей РФ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Председатель Архангельской областной организации  профсоюза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Костин А.Н.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«Сегежский ЦБК»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Костюк В.В.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ОООР «Бумпром»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Логинов В.Ф.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Профсоюз работников лесных отраслей РФ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Заместитель председателя Профсоюза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Меркулов Е.А.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«Соликамскбумром»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 xml:space="preserve">Директор по </w:t>
            </w:r>
            <w:r>
              <w:rPr>
                <w:rFonts w:ascii="Times New Roman" w:hAnsi="Times New Roman"/>
                <w:sz w:val="24"/>
                <w:szCs w:val="24"/>
              </w:rPr>
              <w:t>персоналу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Писоцкая Е.П.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Профсоюз работников лесных отраслей РФ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Председатель Вологодской областной организации Профсоюза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Рассветалова Ф.К.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Профсоюз работников лесных отраслей РФ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Председатель Московской областной организации Профсоюза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Рожков А.С.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«Архангельский ЦБК»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Начальник управления по юридическим вопросам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Смирнов Д.В.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Тюрин Е.Т.</w:t>
            </w:r>
          </w:p>
        </w:tc>
      </w:tr>
      <w:tr w:rsidR="00F9368D" w:rsidRPr="0001724D" w:rsidTr="00F9368D">
        <w:trPr>
          <w:trHeight w:val="99"/>
        </w:trPr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ООО «ТД ИЛП»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1724D">
              <w:rPr>
                <w:rFonts w:ascii="Times New Roman" w:hAnsi="Times New Roman"/>
                <w:sz w:val="24"/>
                <w:szCs w:val="24"/>
              </w:rPr>
              <w:t>иректора по работе с персоналом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24D">
              <w:rPr>
                <w:rFonts w:ascii="Times New Roman" w:hAnsi="Times New Roman"/>
                <w:sz w:val="24"/>
                <w:szCs w:val="24"/>
              </w:rPr>
              <w:t>Коген А.В.</w:t>
            </w:r>
          </w:p>
        </w:tc>
      </w:tr>
      <w:tr w:rsidR="00F9368D" w:rsidRPr="00815B7F" w:rsidTr="00F9368D">
        <w:tc>
          <w:tcPr>
            <w:tcW w:w="3652" w:type="dxa"/>
            <w:vMerge w:val="restart"/>
          </w:tcPr>
          <w:p w:rsidR="00F9368D" w:rsidRPr="00815B7F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7F">
              <w:rPr>
                <w:rFonts w:ascii="Times New Roman" w:hAnsi="Times New Roman"/>
                <w:sz w:val="24"/>
                <w:szCs w:val="24"/>
              </w:rPr>
              <w:t>Совместное заседание Комитета ТПП РФ по лесному комплексу, полиграфической промышленности и упаковке и Национальной конфедерации упаковщиков (НКПак)</w:t>
            </w:r>
          </w:p>
        </w:tc>
        <w:tc>
          <w:tcPr>
            <w:tcW w:w="1418" w:type="dxa"/>
            <w:vMerge w:val="restart"/>
          </w:tcPr>
          <w:p w:rsidR="00F9368D" w:rsidRPr="00815B7F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 сентября 2014г.</w:t>
            </w: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Комитет ТПП РФ по лесному комплексу, полиграфической промышленности и упаковке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Тюрин Е.Т.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УК ГП «ГОТЭК»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Директор  по стратегическому маркетингу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Алпеев Ю.В.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Национальная конфедерация упаковщиков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Бойко А.Г.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0DA">
              <w:rPr>
                <w:rFonts w:ascii="Times New Roman" w:hAnsi="Times New Roman"/>
                <w:sz w:val="24"/>
                <w:szCs w:val="24"/>
                <w:lang w:val="en-US"/>
              </w:rPr>
              <w:t>OOO “Unipack.ru”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Бредис М.А.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Журнал «Тара и упаковка»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Смиренный И.Н.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ООО «ПО ГОФРА»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Герасимов А.В.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РАО  «Бумпром»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Горшков В.Б.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Журнал «Целлюлоза. Бумага. Картон»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Шварц А.Е.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 xml:space="preserve">НКПак, 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Руководитель департамента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Румянцева Н.А.</w:t>
            </w:r>
          </w:p>
        </w:tc>
      </w:tr>
      <w:tr w:rsidR="00F9368D" w:rsidRPr="00815B7F" w:rsidTr="00F9368D">
        <w:tc>
          <w:tcPr>
            <w:tcW w:w="3652" w:type="dxa"/>
            <w:vMerge/>
          </w:tcPr>
          <w:p w:rsidR="00F9368D" w:rsidRPr="00815B7F" w:rsidRDefault="00F9368D" w:rsidP="00F9368D">
            <w:pPr>
              <w:jc w:val="both"/>
            </w:pPr>
          </w:p>
        </w:tc>
        <w:tc>
          <w:tcPr>
            <w:tcW w:w="1418" w:type="dxa"/>
            <w:vMerge/>
          </w:tcPr>
          <w:p w:rsidR="00F9368D" w:rsidRDefault="00F9368D" w:rsidP="00F9368D">
            <w:pPr>
              <w:jc w:val="center"/>
            </w:pPr>
          </w:p>
        </w:tc>
        <w:tc>
          <w:tcPr>
            <w:tcW w:w="3260" w:type="dxa"/>
          </w:tcPr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Группа компаний СФТ Групп</w:t>
            </w: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Председатель Наблюдательного Совета</w:t>
            </w: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Штейнберг А.В.</w:t>
            </w:r>
          </w:p>
        </w:tc>
      </w:tr>
      <w:tr w:rsidR="00F9368D" w:rsidRPr="0001724D" w:rsidTr="00F9368D">
        <w:tc>
          <w:tcPr>
            <w:tcW w:w="3652" w:type="dxa"/>
            <w:vMerge w:val="restart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Научно-технического совета ОАО «ЦНИИБ»</w:t>
            </w:r>
          </w:p>
        </w:tc>
        <w:tc>
          <w:tcPr>
            <w:tcW w:w="1418" w:type="dxa"/>
            <w:vMerge w:val="restart"/>
          </w:tcPr>
          <w:p w:rsidR="00F9368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 2014г.</w:t>
            </w:r>
          </w:p>
        </w:tc>
        <w:tc>
          <w:tcPr>
            <w:tcW w:w="3260" w:type="dxa"/>
          </w:tcPr>
          <w:p w:rsidR="00F9368D" w:rsidRPr="000D20DA" w:rsidRDefault="00F9368D" w:rsidP="00F9368D">
            <w:pPr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ОАО «ЦНИИБ</w:t>
            </w:r>
          </w:p>
          <w:p w:rsidR="00F9368D" w:rsidRPr="000D20DA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Генеральный директор, председатель НТС</w:t>
            </w:r>
          </w:p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Тюрин Е.Т.</w:t>
            </w:r>
          </w:p>
          <w:p w:rsidR="00F9368D" w:rsidRPr="000D20DA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НТС и приглашенные - 22 человека</w:t>
            </w:r>
          </w:p>
        </w:tc>
      </w:tr>
      <w:tr w:rsidR="00F9368D" w:rsidRPr="0001724D" w:rsidTr="00F9368D"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DA">
              <w:rPr>
                <w:rFonts w:ascii="Times New Roman" w:hAnsi="Times New Roman"/>
                <w:sz w:val="24"/>
                <w:szCs w:val="24"/>
              </w:rPr>
              <w:t>РАО «Бумпром»</w:t>
            </w: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Вице-президент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 В.С.</w:t>
            </w:r>
          </w:p>
        </w:tc>
      </w:tr>
      <w:tr w:rsidR="00F9368D" w:rsidRPr="0001724D" w:rsidTr="00F9368D">
        <w:tc>
          <w:tcPr>
            <w:tcW w:w="3652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368D" w:rsidRPr="0001724D" w:rsidRDefault="00F9368D" w:rsidP="00F9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3261" w:type="dxa"/>
          </w:tcPr>
          <w:p w:rsidR="00F9368D" w:rsidRPr="0001724D" w:rsidRDefault="00F9368D" w:rsidP="00F93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В.Ф.</w:t>
            </w:r>
          </w:p>
        </w:tc>
      </w:tr>
    </w:tbl>
    <w:p w:rsidR="00F9368D" w:rsidRDefault="00F9368D" w:rsidP="00F936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68D" w:rsidRPr="00646D0E" w:rsidRDefault="00F9368D" w:rsidP="00F9368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646D0E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F9368D" w:rsidRDefault="00F9368D" w:rsidP="00F9368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Pr="007F3209">
        <w:rPr>
          <w:rFonts w:ascii="Times New Roman" w:hAnsi="Times New Roman" w:cs="Times New Roman"/>
          <w:sz w:val="24"/>
          <w:szCs w:val="24"/>
        </w:rPr>
        <w:t xml:space="preserve">  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7AAE">
        <w:rPr>
          <w:rFonts w:ascii="Times New Roman" w:hAnsi="Times New Roman" w:cs="Times New Roman"/>
          <w:sz w:val="24"/>
          <w:szCs w:val="24"/>
        </w:rPr>
        <w:t>Оператор установок по регенерации сульфатных щелоков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8D" w:rsidRDefault="00F9368D" w:rsidP="00F9368D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140"/>
        <w:gridCol w:w="2692"/>
        <w:gridCol w:w="5954"/>
        <w:gridCol w:w="2975"/>
      </w:tblGrid>
      <w:tr w:rsidR="00F9368D" w:rsidRPr="00B47A3B" w:rsidTr="00F9368D">
        <w:trPr>
          <w:trHeight w:val="69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Принято, отклонено,</w:t>
            </w:r>
          </w:p>
          <w:p w:rsidR="00F9368D" w:rsidRPr="00D80666" w:rsidRDefault="00F9368D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946A9F" w:rsidRPr="00B47A3B" w:rsidTr="00F9368D">
        <w:trPr>
          <w:trHeight w:val="69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9F" w:rsidRPr="00D80666" w:rsidRDefault="00946A9F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9F" w:rsidRPr="00D80666" w:rsidRDefault="00946A9F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9F" w:rsidRPr="00D80666" w:rsidRDefault="00946A9F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9F" w:rsidRPr="00D80666" w:rsidRDefault="00946A9F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A9F" w:rsidRPr="00D80666" w:rsidRDefault="00946A9F" w:rsidP="00F9368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5E7" w:rsidRDefault="00A925E7"/>
    <w:sectPr w:rsidR="00A925E7" w:rsidSect="00F936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34" w:rsidRDefault="00EA1C34" w:rsidP="008F4855">
      <w:pPr>
        <w:spacing w:after="0" w:line="240" w:lineRule="auto"/>
      </w:pPr>
      <w:r>
        <w:separator/>
      </w:r>
    </w:p>
  </w:endnote>
  <w:endnote w:type="continuationSeparator" w:id="0">
    <w:p w:rsidR="00EA1C34" w:rsidRDefault="00EA1C34" w:rsidP="008F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34" w:rsidRDefault="00EA1C34" w:rsidP="008F4855">
      <w:pPr>
        <w:spacing w:after="0" w:line="240" w:lineRule="auto"/>
      </w:pPr>
      <w:r>
        <w:separator/>
      </w:r>
    </w:p>
  </w:footnote>
  <w:footnote w:type="continuationSeparator" w:id="0">
    <w:p w:rsidR="00EA1C34" w:rsidRDefault="00EA1C34" w:rsidP="008F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062253"/>
      <w:docPartObj>
        <w:docPartGallery w:val="Page Numbers (Top of Page)"/>
        <w:docPartUnique/>
      </w:docPartObj>
    </w:sdtPr>
    <w:sdtEndPr/>
    <w:sdtContent>
      <w:p w:rsidR="00E03995" w:rsidRDefault="00F75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E7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3995" w:rsidRDefault="00E039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sz w:val="24"/>
      </w:rPr>
    </w:lvl>
  </w:abstractNum>
  <w:abstractNum w:abstractNumId="1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412E6A"/>
    <w:multiLevelType w:val="multilevel"/>
    <w:tmpl w:val="942CE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68D"/>
    <w:rsid w:val="00015881"/>
    <w:rsid w:val="00136895"/>
    <w:rsid w:val="001479B6"/>
    <w:rsid w:val="00297A61"/>
    <w:rsid w:val="002C5DED"/>
    <w:rsid w:val="002F212E"/>
    <w:rsid w:val="002F7B4C"/>
    <w:rsid w:val="004650F4"/>
    <w:rsid w:val="00590610"/>
    <w:rsid w:val="005D7D01"/>
    <w:rsid w:val="005E47D0"/>
    <w:rsid w:val="00625A9E"/>
    <w:rsid w:val="006458BF"/>
    <w:rsid w:val="006D4ABF"/>
    <w:rsid w:val="007544F8"/>
    <w:rsid w:val="00782413"/>
    <w:rsid w:val="007F1DF0"/>
    <w:rsid w:val="00823CA1"/>
    <w:rsid w:val="00870407"/>
    <w:rsid w:val="00876E61"/>
    <w:rsid w:val="008D0E70"/>
    <w:rsid w:val="008F4855"/>
    <w:rsid w:val="00907EA0"/>
    <w:rsid w:val="00923F2E"/>
    <w:rsid w:val="00946A9F"/>
    <w:rsid w:val="00963438"/>
    <w:rsid w:val="0099721D"/>
    <w:rsid w:val="009A427D"/>
    <w:rsid w:val="009F650D"/>
    <w:rsid w:val="00A71B30"/>
    <w:rsid w:val="00A925E7"/>
    <w:rsid w:val="00CE7AA9"/>
    <w:rsid w:val="00D640A6"/>
    <w:rsid w:val="00DB7346"/>
    <w:rsid w:val="00E03995"/>
    <w:rsid w:val="00E51352"/>
    <w:rsid w:val="00EA1C34"/>
    <w:rsid w:val="00EC1F41"/>
    <w:rsid w:val="00F060C9"/>
    <w:rsid w:val="00F7545E"/>
    <w:rsid w:val="00F9368D"/>
    <w:rsid w:val="00FC601B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8099-8F12-4CD1-B29A-6E7B663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368D"/>
    <w:pPr>
      <w:ind w:left="720"/>
      <w:contextualSpacing/>
    </w:pPr>
  </w:style>
  <w:style w:type="paragraph" w:customStyle="1" w:styleId="Default">
    <w:name w:val="Default"/>
    <w:uiPriority w:val="99"/>
    <w:rsid w:val="00F936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9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368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936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F9368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9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368D"/>
  </w:style>
  <w:style w:type="paragraph" w:customStyle="1" w:styleId="10">
    <w:name w:val="Абзац списка1"/>
    <w:basedOn w:val="a"/>
    <w:rsid w:val="00F936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l1">
    <w:name w:val="hl1"/>
    <w:basedOn w:val="a0"/>
    <w:rsid w:val="00923F2E"/>
    <w:rPr>
      <w:color w:val="4682B4"/>
    </w:rPr>
  </w:style>
  <w:style w:type="paragraph" w:styleId="a9">
    <w:name w:val="Normal (Web)"/>
    <w:basedOn w:val="a"/>
    <w:uiPriority w:val="99"/>
    <w:unhideWhenUsed/>
    <w:rsid w:val="00EC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7E7C11540B648227D585ECB1E223FDF8FB40D3EAE6349D5642C69H65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ckaging-rd.ru/articles/2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sniib.ru/forum/messages/forum1/message12/1-obsuzhdenie-professionalnykh-standartov-v-oblasti-tsellyuloznobumazh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mprom.ru/index.php?ids=292&amp;sub_id=236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41B37-1419-498D-A2B7-8210B44D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19</cp:revision>
  <dcterms:created xsi:type="dcterms:W3CDTF">2015-06-22T07:36:00Z</dcterms:created>
  <dcterms:modified xsi:type="dcterms:W3CDTF">2015-06-30T07:08:00Z</dcterms:modified>
</cp:coreProperties>
</file>