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E80" w:rsidRPr="008E5E80" w:rsidRDefault="008E5E80" w:rsidP="002F40F6">
      <w:pPr>
        <w:spacing w:line="240" w:lineRule="auto"/>
        <w:ind w:firstLine="0"/>
        <w:jc w:val="center"/>
        <w:rPr>
          <w:b/>
        </w:rPr>
      </w:pPr>
      <w:r w:rsidRPr="008E5E80">
        <w:rPr>
          <w:b/>
        </w:rPr>
        <w:t xml:space="preserve">Предложения к </w:t>
      </w:r>
      <w:r w:rsidR="002F40F6">
        <w:rPr>
          <w:b/>
        </w:rPr>
        <w:t>выступлению Президента РСПП на заседании Президиума Экономического совета при Президенте Российской Федерации</w:t>
      </w:r>
    </w:p>
    <w:p w:rsidR="008E5E80" w:rsidRDefault="008E5E80" w:rsidP="002854A5">
      <w:pPr>
        <w:spacing w:line="240" w:lineRule="auto"/>
        <w:ind w:firstLine="0"/>
      </w:pPr>
    </w:p>
    <w:p w:rsidR="009A0271" w:rsidRDefault="009A0271" w:rsidP="009A0271">
      <w:pPr>
        <w:pStyle w:val="a3"/>
        <w:numPr>
          <w:ilvl w:val="0"/>
          <w:numId w:val="1"/>
        </w:numPr>
        <w:ind w:left="0" w:firstLine="709"/>
      </w:pPr>
      <w:r>
        <w:t>Перед Россией на 2014-2015 годы стоят масштабные задачи. Необходимо еще существеннее продвинуться в улучшении предпринимательского климата</w:t>
      </w:r>
      <w:proofErr w:type="gramStart"/>
      <w:r w:rsidR="00A7501E">
        <w:t>.</w:t>
      </w:r>
      <w:proofErr w:type="gramEnd"/>
      <w:r w:rsidR="00A7501E">
        <w:t xml:space="preserve"> Б</w:t>
      </w:r>
      <w:r>
        <w:t>ез</w:t>
      </w:r>
      <w:r w:rsidR="00A7501E">
        <w:t xml:space="preserve"> этого</w:t>
      </w:r>
      <w:r>
        <w:t xml:space="preserve"> невозможно справиться со структурным замедлением темпов роста экономики. </w:t>
      </w:r>
      <w:r w:rsidR="00A7501E">
        <w:t>При этом желательно не вводить новых ограничений и обременений для бизнеса.</w:t>
      </w:r>
    </w:p>
    <w:p w:rsidR="009A0271" w:rsidRDefault="009A0271" w:rsidP="009A0271">
      <w:pPr>
        <w:pStyle w:val="a3"/>
        <w:numPr>
          <w:ilvl w:val="0"/>
          <w:numId w:val="1"/>
        </w:numPr>
        <w:ind w:left="0" w:firstLine="709"/>
      </w:pPr>
      <w:r>
        <w:t xml:space="preserve">Помимо </w:t>
      </w:r>
      <w:r w:rsidR="00A7501E">
        <w:t>названных</w:t>
      </w:r>
      <w:r>
        <w:t xml:space="preserve"> направлений работы можно назвать следующие.</w:t>
      </w:r>
    </w:p>
    <w:p w:rsidR="00EC2E39" w:rsidRDefault="009A0271" w:rsidP="000B3353">
      <w:pPr>
        <w:pStyle w:val="a3"/>
        <w:numPr>
          <w:ilvl w:val="0"/>
          <w:numId w:val="1"/>
        </w:numPr>
        <w:ind w:left="0" w:firstLine="709"/>
      </w:pPr>
      <w:r>
        <w:t xml:space="preserve">Создан ряд </w:t>
      </w:r>
      <w:r w:rsidR="00EC2E39" w:rsidRPr="009A0271">
        <w:rPr>
          <w:b/>
        </w:rPr>
        <w:t xml:space="preserve">институтов и механизмов участия </w:t>
      </w:r>
      <w:proofErr w:type="gramStart"/>
      <w:r>
        <w:rPr>
          <w:b/>
        </w:rPr>
        <w:t>бизнес-</w:t>
      </w:r>
      <w:r w:rsidR="00EC2E39" w:rsidRPr="009A0271">
        <w:rPr>
          <w:b/>
        </w:rPr>
        <w:t>сообщества</w:t>
      </w:r>
      <w:proofErr w:type="gramEnd"/>
      <w:r w:rsidR="00EC2E39" w:rsidRPr="009A0271">
        <w:rPr>
          <w:b/>
        </w:rPr>
        <w:t xml:space="preserve"> в подготовке и экспертизе проектов нормативных правовых актов</w:t>
      </w:r>
      <w:r w:rsidR="00EC2E39">
        <w:t>.</w:t>
      </w:r>
      <w:r w:rsidR="00A7501E">
        <w:t xml:space="preserve"> </w:t>
      </w:r>
      <w:r w:rsidR="00FB689A">
        <w:t>Но с</w:t>
      </w:r>
      <w:r w:rsidR="00A7501E">
        <w:t xml:space="preserve">рабатывают они не всегда. По законопроекту об изменении порядка возбуждения уголовных дел по налоговым преступлениям можно было бы выйти на устраивающий всех компромисс еще до внесения законопроекта </w:t>
      </w:r>
      <w:r w:rsidR="00FB689A">
        <w:t>в Государственную Думу, если бы СКР своевременно провел его публичное обсуждение.</w:t>
      </w:r>
    </w:p>
    <w:p w:rsidR="00EC2E39" w:rsidRDefault="00EC2E39" w:rsidP="00EC2E39">
      <w:pPr>
        <w:ind w:firstLine="708"/>
      </w:pPr>
      <w:r>
        <w:t>Предложения:</w:t>
      </w:r>
    </w:p>
    <w:p w:rsidR="00EC2E39" w:rsidRDefault="00EC2E39" w:rsidP="00EC2E39">
      <w:pPr>
        <w:ind w:firstLine="708"/>
      </w:pPr>
      <w:r>
        <w:t xml:space="preserve">В 2014 году </w:t>
      </w:r>
      <w:r w:rsidRPr="0023249D">
        <w:rPr>
          <w:b/>
        </w:rPr>
        <w:t xml:space="preserve">ввести персональную ответственность за </w:t>
      </w:r>
      <w:proofErr w:type="spellStart"/>
      <w:r w:rsidRPr="0023249D">
        <w:rPr>
          <w:b/>
        </w:rPr>
        <w:t>непредоставление</w:t>
      </w:r>
      <w:proofErr w:type="spellEnd"/>
      <w:r w:rsidRPr="0023249D">
        <w:rPr>
          <w:b/>
        </w:rPr>
        <w:t xml:space="preserve"> результатов ОРВ</w:t>
      </w:r>
      <w:r w:rsidRPr="005A3CD4">
        <w:t xml:space="preserve"> при </w:t>
      </w:r>
      <w:r>
        <w:t>направлении</w:t>
      </w:r>
      <w:r w:rsidR="00AB6DF6" w:rsidRPr="005A3CD4">
        <w:t xml:space="preserve"> проекта НПА</w:t>
      </w:r>
      <w:r w:rsidR="00AB6DF6">
        <w:t xml:space="preserve"> в</w:t>
      </w:r>
      <w:r w:rsidR="00AB6DF6" w:rsidRPr="005A3CD4">
        <w:t xml:space="preserve"> Правительство РФ </w:t>
      </w:r>
      <w:r w:rsidR="00AB6DF6">
        <w:t>и ведомственного НПА</w:t>
      </w:r>
      <w:r w:rsidRPr="005A3CD4">
        <w:t xml:space="preserve"> на регистрацию в Минюст России, а также за представление проекта НПА, получившего отрицательный результат ОРВ, без проведения согласительного совещания.</w:t>
      </w:r>
    </w:p>
    <w:p w:rsidR="00EC2E39" w:rsidRDefault="00EC2E39" w:rsidP="00EC2E39">
      <w:pPr>
        <w:ind w:firstLine="708"/>
      </w:pPr>
      <w:r w:rsidRPr="0023249D">
        <w:rPr>
          <w:b/>
        </w:rPr>
        <w:t>Жестко ограничить сроки разработки подзаконных актов</w:t>
      </w:r>
      <w:r w:rsidR="002854A5">
        <w:t xml:space="preserve"> после принятия соответствующего федерального закона</w:t>
      </w:r>
      <w:r>
        <w:t>.</w:t>
      </w:r>
    </w:p>
    <w:p w:rsidR="00EC2E39" w:rsidRDefault="00EC2E39" w:rsidP="00EC2E39">
      <w:pPr>
        <w:ind w:firstLine="708"/>
      </w:pPr>
      <w:r>
        <w:t xml:space="preserve">С 2015 года ввести </w:t>
      </w:r>
      <w:proofErr w:type="gramStart"/>
      <w:r w:rsidRPr="0023249D">
        <w:rPr>
          <w:b/>
        </w:rPr>
        <w:t>обязательное</w:t>
      </w:r>
      <w:proofErr w:type="gramEnd"/>
      <w:r w:rsidRPr="0023249D">
        <w:rPr>
          <w:b/>
        </w:rPr>
        <w:t xml:space="preserve"> ОРВ законопроектов, подготовленных ко второму чтению</w:t>
      </w:r>
      <w:r>
        <w:t xml:space="preserve"> в Государственной Думе ФС РФ. </w:t>
      </w:r>
    </w:p>
    <w:p w:rsidR="002F40F6" w:rsidRDefault="002F40F6" w:rsidP="00EC2E39">
      <w:pPr>
        <w:ind w:firstLine="708"/>
      </w:pPr>
      <w:r>
        <w:t>С</w:t>
      </w:r>
      <w:r w:rsidR="00EC2E39">
        <w:t xml:space="preserve"> 2016 года </w:t>
      </w:r>
      <w:r w:rsidR="00EC2E39" w:rsidRPr="0023249D">
        <w:rPr>
          <w:b/>
        </w:rPr>
        <w:t xml:space="preserve">запустить </w:t>
      </w:r>
      <w:r w:rsidRPr="0023249D">
        <w:rPr>
          <w:b/>
        </w:rPr>
        <w:t>систему комплексной экспертизы</w:t>
      </w:r>
      <w:r>
        <w:t xml:space="preserve"> всех проектов нормативных правовых актов, затрагивающих интересы </w:t>
      </w:r>
      <w:r w:rsidR="00FF25B2">
        <w:t>предпринимательского сообщества</w:t>
      </w:r>
      <w:r w:rsidR="002854A5">
        <w:t xml:space="preserve"> (объединив антикоррупционную экспертизу ОРВ и т.д.)</w:t>
      </w:r>
      <w:r>
        <w:t>.</w:t>
      </w:r>
    </w:p>
    <w:p w:rsidR="00EC2E39" w:rsidRDefault="00063AAB" w:rsidP="00FF25B2">
      <w:pPr>
        <w:pStyle w:val="a3"/>
        <w:numPr>
          <w:ilvl w:val="0"/>
          <w:numId w:val="1"/>
        </w:numPr>
        <w:ind w:left="0" w:firstLine="709"/>
      </w:pPr>
      <w:r>
        <w:t>О</w:t>
      </w:r>
      <w:r w:rsidR="00EC2E39">
        <w:t>чевид</w:t>
      </w:r>
      <w:r>
        <w:t>е</w:t>
      </w:r>
      <w:r w:rsidR="00EC2E39">
        <w:t xml:space="preserve">н прогресс по ряду направлений совершенствования </w:t>
      </w:r>
      <w:r w:rsidR="00FB689A">
        <w:t xml:space="preserve">делового </w:t>
      </w:r>
      <w:r w:rsidR="00EC2E39">
        <w:t xml:space="preserve">климата, </w:t>
      </w:r>
      <w:r>
        <w:t xml:space="preserve">в том числе благодаря реализации «дорожных карт». </w:t>
      </w:r>
      <w:r>
        <w:lastRenderedPageBreak/>
        <w:t xml:space="preserve">Одновременно </w:t>
      </w:r>
      <w:r w:rsidR="00EC2E39" w:rsidRPr="0023249D">
        <w:rPr>
          <w:b/>
        </w:rPr>
        <w:t>растет озабоченность предпринимательского сообщества увеличением фискальной нагрузки</w:t>
      </w:r>
      <w:r w:rsidR="00EC2E39">
        <w:t xml:space="preserve">. </w:t>
      </w:r>
    </w:p>
    <w:p w:rsidR="003354DA" w:rsidRDefault="003354DA" w:rsidP="00EC2E39">
      <w:pPr>
        <w:ind w:firstLine="708"/>
      </w:pPr>
      <w:r>
        <w:t xml:space="preserve">В ряде случаев удалось прийти к компромиссу, </w:t>
      </w:r>
      <w:r w:rsidR="00FB689A">
        <w:t>хотя</w:t>
      </w:r>
      <w:r>
        <w:t xml:space="preserve"> даже скорректированный </w:t>
      </w:r>
      <w:r w:rsidR="00636926">
        <w:t>вариант</w:t>
      </w:r>
      <w:r>
        <w:t xml:space="preserve"> </w:t>
      </w:r>
      <w:r w:rsidR="00636926" w:rsidRPr="00636926">
        <w:t xml:space="preserve">перехода к налогообложению недвижимого имущества </w:t>
      </w:r>
      <w:proofErr w:type="spellStart"/>
      <w:r w:rsidR="00636926" w:rsidRPr="00636926">
        <w:t>юрлиц</w:t>
      </w:r>
      <w:proofErr w:type="spellEnd"/>
      <w:r w:rsidR="00636926" w:rsidRPr="00636926">
        <w:t xml:space="preserve"> на основе кадастровой стоимости</w:t>
      </w:r>
      <w:r>
        <w:t xml:space="preserve"> увеличит нагрузку на промпредприятия. Заводоуправления</w:t>
      </w:r>
      <w:r w:rsidR="00FB689A">
        <w:t xml:space="preserve"> и</w:t>
      </w:r>
      <w:r>
        <w:t xml:space="preserve"> столовые для работников тоже можно считать административно-деловыми центрами.</w:t>
      </w:r>
    </w:p>
    <w:p w:rsidR="003354DA" w:rsidRDefault="003354DA" w:rsidP="003354DA">
      <w:r>
        <w:t>Предложения:</w:t>
      </w:r>
    </w:p>
    <w:p w:rsidR="00FF25B2" w:rsidRDefault="00FF25B2" w:rsidP="00EC2E39">
      <w:pPr>
        <w:ind w:firstLine="708"/>
      </w:pPr>
      <w:r w:rsidRPr="0023249D">
        <w:rPr>
          <w:b/>
        </w:rPr>
        <w:t xml:space="preserve">Закрепить решение о </w:t>
      </w:r>
      <w:proofErr w:type="spellStart"/>
      <w:r w:rsidRPr="0023249D">
        <w:rPr>
          <w:b/>
        </w:rPr>
        <w:t>неповышении</w:t>
      </w:r>
      <w:proofErr w:type="spellEnd"/>
      <w:r w:rsidRPr="0023249D">
        <w:rPr>
          <w:b/>
        </w:rPr>
        <w:t xml:space="preserve"> фискальной нагрузки на бизнес</w:t>
      </w:r>
      <w:r>
        <w:t xml:space="preserve"> ближайшие три года.</w:t>
      </w:r>
    </w:p>
    <w:p w:rsidR="00063AAB" w:rsidRDefault="002F40F6" w:rsidP="00EC2E39">
      <w:pPr>
        <w:ind w:firstLine="708"/>
      </w:pPr>
      <w:r>
        <w:t xml:space="preserve">В рамках ведущейся работы по оценке </w:t>
      </w:r>
      <w:r w:rsidR="00A267AB">
        <w:t xml:space="preserve">эффективности </w:t>
      </w:r>
      <w:r>
        <w:t>налогов</w:t>
      </w:r>
      <w:r w:rsidR="00A267AB">
        <w:t xml:space="preserve">ых льгот зафиксировать </w:t>
      </w:r>
      <w:r w:rsidR="00A267AB" w:rsidRPr="0023249D">
        <w:rPr>
          <w:b/>
        </w:rPr>
        <w:t>механизм согласования результатов оценки и подготовленных по его итогам предложений</w:t>
      </w:r>
      <w:r w:rsidR="00A267AB">
        <w:t xml:space="preserve"> по отмене, корректировке, сохранении в текущем виде или введении новых льгот.</w:t>
      </w:r>
      <w:r w:rsidR="005A3CD4">
        <w:t xml:space="preserve"> </w:t>
      </w:r>
    </w:p>
    <w:p w:rsidR="002F40F6" w:rsidRDefault="005A3CD4" w:rsidP="00EC2E39">
      <w:pPr>
        <w:ind w:firstLine="708"/>
      </w:pPr>
      <w:r>
        <w:t xml:space="preserve">Приоритет должны </w:t>
      </w:r>
      <w:r w:rsidRPr="005A3CD4">
        <w:t xml:space="preserve">получить </w:t>
      </w:r>
      <w:r w:rsidRPr="0023249D">
        <w:rPr>
          <w:b/>
        </w:rPr>
        <w:t>льготы, стимулирующие инвестиционную активность бизнеса и не зависящие от сектора или размера компании</w:t>
      </w:r>
      <w:r>
        <w:t xml:space="preserve"> при сохранении наиболее важных специфических льгот.</w:t>
      </w:r>
      <w:r w:rsidR="00A2729B">
        <w:t xml:space="preserve"> Эффективная универсальная </w:t>
      </w:r>
      <w:proofErr w:type="spellStart"/>
      <w:r w:rsidR="00A2729B">
        <w:t>инвестльгота</w:t>
      </w:r>
      <w:proofErr w:type="spellEnd"/>
      <w:r w:rsidR="00A2729B">
        <w:t xml:space="preserve"> позволяет, например, оказаться от специфических льгот для компаний, внедряющих инновации (с сохранением их для инновационных компаний).</w:t>
      </w:r>
    </w:p>
    <w:p w:rsidR="005A3CD4" w:rsidRDefault="00394BB8" w:rsidP="00EC2E39">
      <w:pPr>
        <w:ind w:firstLine="708"/>
      </w:pPr>
      <w:r>
        <w:rPr>
          <w:b/>
        </w:rPr>
        <w:t xml:space="preserve">Мы предлагаем поддерживать малый бизнес не только «на входе» через налоговые каникулы для впервые </w:t>
      </w:r>
      <w:proofErr w:type="gramStart"/>
      <w:r>
        <w:rPr>
          <w:b/>
        </w:rPr>
        <w:t>зарегистрированных</w:t>
      </w:r>
      <w:proofErr w:type="gramEnd"/>
      <w:r>
        <w:rPr>
          <w:b/>
        </w:rPr>
        <w:t xml:space="preserve"> ИП, но и на стадии активного роста. Стоит </w:t>
      </w:r>
      <w:r w:rsidR="005A3CD4" w:rsidRPr="0023249D">
        <w:rPr>
          <w:b/>
        </w:rPr>
        <w:t>ликвид</w:t>
      </w:r>
      <w:r>
        <w:rPr>
          <w:b/>
        </w:rPr>
        <w:t>ировать</w:t>
      </w:r>
      <w:r w:rsidR="005A3CD4" w:rsidRPr="0023249D">
        <w:rPr>
          <w:b/>
        </w:rPr>
        <w:t xml:space="preserve"> «шоков</w:t>
      </w:r>
      <w:r>
        <w:rPr>
          <w:b/>
        </w:rPr>
        <w:t>ый порог</w:t>
      </w:r>
      <w:r w:rsidR="005A3CD4" w:rsidRPr="0023249D">
        <w:rPr>
          <w:b/>
        </w:rPr>
        <w:t>» для малого бизнеса, использующего систему упрощенного налогообложения.</w:t>
      </w:r>
      <w:r w:rsidR="005A3CD4">
        <w:t xml:space="preserve"> Вариант – в интервале от существующего порогового значения оборота до 150 млн. рублей компания в полном объеме сдает отчетность, получает право стать плательщиком НДС</w:t>
      </w:r>
      <w:r w:rsidR="008D49AB">
        <w:t>,</w:t>
      </w:r>
      <w:r w:rsidR="005A3CD4">
        <w:t xml:space="preserve"> уплачивает налог по ставке 8 % в случае, если объектом налогообложения являются доходы и 18 % - в случае, если объектом налогообложения являются доходы, уменьшенные на величину расходов.</w:t>
      </w:r>
    </w:p>
    <w:p w:rsidR="00EC2E39" w:rsidRDefault="003354DA" w:rsidP="00EC2E39">
      <w:r w:rsidRPr="0023249D">
        <w:rPr>
          <w:b/>
        </w:rPr>
        <w:t>Отказа</w:t>
      </w:r>
      <w:r w:rsidR="00063AAB" w:rsidRPr="0023249D">
        <w:rPr>
          <w:b/>
        </w:rPr>
        <w:t xml:space="preserve">ться от </w:t>
      </w:r>
      <w:r w:rsidRPr="0023249D">
        <w:rPr>
          <w:b/>
        </w:rPr>
        <w:t xml:space="preserve">быстрого повышения </w:t>
      </w:r>
      <w:r w:rsidR="00426482" w:rsidRPr="0023249D">
        <w:rPr>
          <w:b/>
        </w:rPr>
        <w:t>предельной величины базы для начисления страховых взносов</w:t>
      </w:r>
      <w:r w:rsidR="00426482" w:rsidRPr="00426482">
        <w:t>.</w:t>
      </w:r>
      <w:r w:rsidR="00426482">
        <w:t xml:space="preserve"> </w:t>
      </w:r>
      <w:r w:rsidR="008D49AB">
        <w:t>Р</w:t>
      </w:r>
      <w:r w:rsidR="00105F66">
        <w:t>езкое повышение, и тем</w:t>
      </w:r>
      <w:r w:rsidR="00063AAB">
        <w:t xml:space="preserve"> </w:t>
      </w:r>
      <w:r w:rsidR="00105F66">
        <w:t xml:space="preserve">более </w:t>
      </w:r>
      <w:r w:rsidR="004E06D0">
        <w:t xml:space="preserve">отмена </w:t>
      </w:r>
      <w:r w:rsidR="004E06D0">
        <w:lastRenderedPageBreak/>
        <w:t>порогового значения поставит под удар создани</w:t>
      </w:r>
      <w:r w:rsidR="00E85F2A">
        <w:t>е</w:t>
      </w:r>
      <w:r w:rsidR="004E06D0">
        <w:t xml:space="preserve"> и модернизаци</w:t>
      </w:r>
      <w:r w:rsidR="00E85F2A">
        <w:t>ю</w:t>
      </w:r>
      <w:r w:rsidR="004E06D0">
        <w:t xml:space="preserve"> 25 млн. высокопро</w:t>
      </w:r>
      <w:r w:rsidR="00105F66">
        <w:t>изводительных рабочих мест</w:t>
      </w:r>
      <w:r w:rsidR="00E85F2A">
        <w:t xml:space="preserve">, поскольку делает невыгодным </w:t>
      </w:r>
      <w:proofErr w:type="spellStart"/>
      <w:r w:rsidR="00E85F2A">
        <w:t>найм</w:t>
      </w:r>
      <w:proofErr w:type="spellEnd"/>
      <w:r w:rsidR="00E85F2A">
        <w:t xml:space="preserve"> квалифицированного (и высокооплачиваемого) персонала</w:t>
      </w:r>
      <w:r w:rsidR="00105F66">
        <w:t xml:space="preserve">. </w:t>
      </w:r>
    </w:p>
    <w:p w:rsidR="00426482" w:rsidRDefault="00426482" w:rsidP="00EC2E39">
      <w:r w:rsidRPr="0023249D">
        <w:rPr>
          <w:b/>
        </w:rPr>
        <w:t xml:space="preserve">Ускорить работу по </w:t>
      </w:r>
      <w:proofErr w:type="spellStart"/>
      <w:r w:rsidRPr="0023249D">
        <w:rPr>
          <w:b/>
        </w:rPr>
        <w:t>деофшоризации</w:t>
      </w:r>
      <w:proofErr w:type="spellEnd"/>
      <w:r w:rsidRPr="0023249D">
        <w:rPr>
          <w:b/>
        </w:rPr>
        <w:t xml:space="preserve"> экономики</w:t>
      </w:r>
      <w:r>
        <w:t>, в котор</w:t>
      </w:r>
      <w:r w:rsidR="00063AAB">
        <w:t>ой</w:t>
      </w:r>
      <w:r>
        <w:t xml:space="preserve"> заинтересован добросовестный бизнес, в том числе рамках международного сотрудничества (</w:t>
      </w:r>
      <w:r w:rsidRPr="00426482">
        <w:t xml:space="preserve">OECD </w:t>
      </w:r>
      <w:proofErr w:type="spellStart"/>
      <w:r w:rsidRPr="00426482">
        <w:t>Action</w:t>
      </w:r>
      <w:proofErr w:type="spellEnd"/>
      <w:r w:rsidRPr="00426482">
        <w:t xml:space="preserve"> </w:t>
      </w:r>
      <w:proofErr w:type="spellStart"/>
      <w:r w:rsidRPr="00426482">
        <w:t>Plan</w:t>
      </w:r>
      <w:proofErr w:type="spellEnd"/>
      <w:r w:rsidRPr="00426482">
        <w:t xml:space="preserve"> </w:t>
      </w:r>
      <w:proofErr w:type="spellStart"/>
      <w:r w:rsidRPr="00426482">
        <w:t>on</w:t>
      </w:r>
      <w:proofErr w:type="spellEnd"/>
      <w:r w:rsidRPr="00426482">
        <w:t xml:space="preserve"> </w:t>
      </w:r>
      <w:proofErr w:type="spellStart"/>
      <w:r w:rsidRPr="00426482">
        <w:t>Base</w:t>
      </w:r>
      <w:proofErr w:type="spellEnd"/>
      <w:r w:rsidRPr="00426482">
        <w:t xml:space="preserve"> </w:t>
      </w:r>
      <w:proofErr w:type="spellStart"/>
      <w:r w:rsidRPr="00426482">
        <w:t>Erosion</w:t>
      </w:r>
      <w:proofErr w:type="spellEnd"/>
      <w:r w:rsidRPr="00426482">
        <w:t xml:space="preserve"> </w:t>
      </w:r>
      <w:proofErr w:type="spellStart"/>
      <w:r w:rsidRPr="00426482">
        <w:t>and</w:t>
      </w:r>
      <w:proofErr w:type="spellEnd"/>
      <w:r w:rsidRPr="00426482">
        <w:t xml:space="preserve"> </w:t>
      </w:r>
      <w:proofErr w:type="spellStart"/>
      <w:r w:rsidRPr="00426482">
        <w:t>Profit</w:t>
      </w:r>
      <w:proofErr w:type="spellEnd"/>
      <w:r w:rsidRPr="00426482">
        <w:t xml:space="preserve"> </w:t>
      </w:r>
      <w:proofErr w:type="spellStart"/>
      <w:r w:rsidRPr="00426482">
        <w:t>Shifting</w:t>
      </w:r>
      <w:proofErr w:type="spellEnd"/>
      <w:r w:rsidRPr="00426482">
        <w:t>).</w:t>
      </w:r>
    </w:p>
    <w:p w:rsidR="008100AB" w:rsidRDefault="008100AB" w:rsidP="00EC2E39">
      <w:r>
        <w:t xml:space="preserve">По нашему мнению, комплекс мер по снижению фискальной нагрузки – один из элементов решения задачи сделать </w:t>
      </w:r>
      <w:r w:rsidRPr="008100AB">
        <w:t>экономик</w:t>
      </w:r>
      <w:r>
        <w:t>у</w:t>
      </w:r>
      <w:r w:rsidRPr="008100AB">
        <w:t xml:space="preserve"> "дружественной" к проектам с длительной окупаемостью</w:t>
      </w:r>
      <w:r>
        <w:t>, о которой вчера говорила в Госдуме Э.С. Набиуллина</w:t>
      </w:r>
      <w:r w:rsidRPr="008100AB">
        <w:t>.</w:t>
      </w:r>
    </w:p>
    <w:p w:rsidR="00A2729B" w:rsidRPr="00376562" w:rsidRDefault="00A2729B" w:rsidP="00EC2E39">
      <w:r>
        <w:t>Кстати, одна из «компенсационных» мер для бизнеса – заморозка тарифов на продукцию/услуги естественных монополий для промпредприятий и повышение эффективности расходов естественных монополистов – уже привела к тому, что поставщики монополий сталкиваются с требованием снизить цену на 10 % без каких-либо экономических аргументов.</w:t>
      </w:r>
    </w:p>
    <w:p w:rsidR="00AB6DF6" w:rsidRDefault="004E06D0" w:rsidP="004E06D0">
      <w:pPr>
        <w:pStyle w:val="a3"/>
        <w:numPr>
          <w:ilvl w:val="0"/>
          <w:numId w:val="1"/>
        </w:numPr>
        <w:ind w:left="0" w:firstLine="708"/>
      </w:pPr>
      <w:r>
        <w:t xml:space="preserve">Активная реформа корпоративного законодательства </w:t>
      </w:r>
      <w:r w:rsidR="00DF51F3">
        <w:t xml:space="preserve">не должна создавать неопределенность для </w:t>
      </w:r>
      <w:r w:rsidR="00AB6DF6">
        <w:t>предпринимателей</w:t>
      </w:r>
      <w:r w:rsidR="008F235F">
        <w:t>. Необходимо п</w:t>
      </w:r>
      <w:r w:rsidR="00AB6DF6">
        <w:t xml:space="preserve">редусмотреть </w:t>
      </w:r>
      <w:r w:rsidR="00AB6DF6" w:rsidRPr="008F235F">
        <w:rPr>
          <w:b/>
        </w:rPr>
        <w:t xml:space="preserve">длительные сроки реализации решений в отношении корректировки </w:t>
      </w:r>
      <w:r w:rsidR="00DF119D" w:rsidRPr="008F235F">
        <w:rPr>
          <w:b/>
        </w:rPr>
        <w:t>организационн</w:t>
      </w:r>
      <w:r w:rsidR="0023249D" w:rsidRPr="008F235F">
        <w:rPr>
          <w:b/>
        </w:rPr>
        <w:t>о-</w:t>
      </w:r>
      <w:r w:rsidR="00DF119D" w:rsidRPr="008F235F">
        <w:rPr>
          <w:b/>
        </w:rPr>
        <w:t>правовых форм</w:t>
      </w:r>
      <w:r w:rsidR="00AB6DF6">
        <w:t xml:space="preserve"> (отказ от ОАО и ЗАО), </w:t>
      </w:r>
      <w:r w:rsidR="006C4A40">
        <w:t>т.к. это требует внесение изменений в большой объем документов.</w:t>
      </w:r>
    </w:p>
    <w:p w:rsidR="006C4A40" w:rsidRDefault="006C4A40" w:rsidP="00EC2E39">
      <w:pPr>
        <w:pStyle w:val="a3"/>
        <w:numPr>
          <w:ilvl w:val="0"/>
          <w:numId w:val="1"/>
        </w:numPr>
        <w:ind w:left="0" w:firstLine="709"/>
      </w:pPr>
      <w:r>
        <w:t xml:space="preserve">После создания </w:t>
      </w:r>
      <w:proofErr w:type="spellStart"/>
      <w:r>
        <w:t>мегарегулятора</w:t>
      </w:r>
      <w:proofErr w:type="spellEnd"/>
      <w:r>
        <w:t xml:space="preserve"> на базе Банка России ряд экономических вопросов оказался «на грани».</w:t>
      </w:r>
    </w:p>
    <w:p w:rsidR="006C4A40" w:rsidRDefault="006C4A40" w:rsidP="006C4A40">
      <w:r>
        <w:t>П</w:t>
      </w:r>
      <w:r w:rsidR="008F235F">
        <w:t>редлагаем п</w:t>
      </w:r>
      <w:r>
        <w:t xml:space="preserve">одготовить </w:t>
      </w:r>
      <w:r w:rsidRPr="0023249D">
        <w:rPr>
          <w:b/>
        </w:rPr>
        <w:t xml:space="preserve">четкий регламент взаимодействия Банка России и Правительства РФ </w:t>
      </w:r>
      <w:r>
        <w:t xml:space="preserve">по «смежным» вопросам, например, по пенсионной системе, развитию </w:t>
      </w:r>
      <w:proofErr w:type="spellStart"/>
      <w:r>
        <w:t>финрынка</w:t>
      </w:r>
      <w:proofErr w:type="spellEnd"/>
      <w:r>
        <w:t xml:space="preserve"> и т.д.</w:t>
      </w:r>
      <w:r w:rsidR="008F235F">
        <w:t xml:space="preserve">, а также </w:t>
      </w:r>
      <w:r w:rsidR="008F235F" w:rsidRPr="008F235F">
        <w:rPr>
          <w:b/>
        </w:rPr>
        <w:t>п</w:t>
      </w:r>
      <w:r w:rsidRPr="0023249D">
        <w:rPr>
          <w:b/>
        </w:rPr>
        <w:t>редоставить Банку России право законодательной инициативы</w:t>
      </w:r>
      <w:r>
        <w:t>.</w:t>
      </w:r>
    </w:p>
    <w:p w:rsidR="00063AAB" w:rsidRDefault="007D698F" w:rsidP="00EC2E39">
      <w:pPr>
        <w:pStyle w:val="a3"/>
        <w:numPr>
          <w:ilvl w:val="0"/>
          <w:numId w:val="1"/>
        </w:numPr>
        <w:ind w:left="0" w:firstLine="709"/>
      </w:pPr>
      <w:r>
        <w:t>Остро стоит кадровый вопрос и с точки зрения дефицита кадров нужной квалификации, и с точки зрения риска сокращения персонала</w:t>
      </w:r>
      <w:r w:rsidR="00063AAB">
        <w:t>.</w:t>
      </w:r>
    </w:p>
    <w:p w:rsidR="007D698F" w:rsidRDefault="007D698F" w:rsidP="00063AAB">
      <w:pPr>
        <w:ind w:firstLine="708"/>
      </w:pPr>
      <w:r w:rsidRPr="0023249D">
        <w:rPr>
          <w:b/>
        </w:rPr>
        <w:t>По первому блоку</w:t>
      </w:r>
      <w:r>
        <w:t xml:space="preserve"> </w:t>
      </w:r>
      <w:r w:rsidRPr="007D698F">
        <w:t xml:space="preserve">ведется </w:t>
      </w:r>
      <w:r>
        <w:t>р</w:t>
      </w:r>
      <w:r w:rsidR="0023249D">
        <w:t xml:space="preserve">азработка </w:t>
      </w:r>
      <w:proofErr w:type="spellStart"/>
      <w:r w:rsidR="0023249D">
        <w:t>профстандартов</w:t>
      </w:r>
      <w:proofErr w:type="spellEnd"/>
      <w:r w:rsidR="0023249D">
        <w:t xml:space="preserve">, </w:t>
      </w:r>
      <w:r w:rsidRPr="007D698F">
        <w:t xml:space="preserve">необходима </w:t>
      </w:r>
      <w:r>
        <w:t>реализация ряда дополнительных мер:</w:t>
      </w:r>
    </w:p>
    <w:p w:rsidR="007D698F" w:rsidRDefault="007D698F" w:rsidP="00063AAB">
      <w:pPr>
        <w:ind w:firstLine="708"/>
      </w:pPr>
      <w:r w:rsidRPr="0023249D">
        <w:rPr>
          <w:u w:val="single"/>
        </w:rPr>
        <w:lastRenderedPageBreak/>
        <w:t xml:space="preserve">четкая программа по использованию </w:t>
      </w:r>
      <w:proofErr w:type="spellStart"/>
      <w:r w:rsidRPr="0023249D">
        <w:rPr>
          <w:u w:val="single"/>
        </w:rPr>
        <w:t>профстандартов</w:t>
      </w:r>
      <w:proofErr w:type="spellEnd"/>
      <w:r w:rsidRPr="0023249D">
        <w:rPr>
          <w:u w:val="single"/>
        </w:rPr>
        <w:t xml:space="preserve"> при разработке образовательных стандартов и программ</w:t>
      </w:r>
      <w:r>
        <w:t>;</w:t>
      </w:r>
    </w:p>
    <w:p w:rsidR="007D698F" w:rsidRDefault="007D698F" w:rsidP="00063AAB">
      <w:pPr>
        <w:ind w:firstLine="708"/>
      </w:pPr>
      <w:r w:rsidRPr="007D698F">
        <w:t xml:space="preserve">создание системы </w:t>
      </w:r>
      <w:r w:rsidRPr="0023249D">
        <w:rPr>
          <w:u w:val="single"/>
        </w:rPr>
        <w:t>независимой оценки и сертификации квалификаций</w:t>
      </w:r>
      <w:r>
        <w:t>;</w:t>
      </w:r>
    </w:p>
    <w:p w:rsidR="000B3353" w:rsidRDefault="004B32C1" w:rsidP="00063AAB">
      <w:pPr>
        <w:ind w:firstLine="708"/>
      </w:pPr>
      <w:r w:rsidRPr="0023249D">
        <w:rPr>
          <w:u w:val="single"/>
        </w:rPr>
        <w:t>расшир</w:t>
      </w:r>
      <w:r w:rsidR="00063AAB" w:rsidRPr="0023249D">
        <w:rPr>
          <w:u w:val="single"/>
        </w:rPr>
        <w:t xml:space="preserve">ение </w:t>
      </w:r>
      <w:r w:rsidRPr="0023249D">
        <w:rPr>
          <w:u w:val="single"/>
        </w:rPr>
        <w:t>перечн</w:t>
      </w:r>
      <w:r w:rsidR="00063AAB" w:rsidRPr="0023249D">
        <w:rPr>
          <w:u w:val="single"/>
        </w:rPr>
        <w:t>я</w:t>
      </w:r>
      <w:r w:rsidRPr="0023249D">
        <w:rPr>
          <w:u w:val="single"/>
        </w:rPr>
        <w:t xml:space="preserve"> расходов российских компаний </w:t>
      </w:r>
      <w:r w:rsidR="00BE2A25">
        <w:rPr>
          <w:u w:val="single"/>
        </w:rPr>
        <w:t>на развитие образования</w:t>
      </w:r>
      <w:r w:rsidRPr="00376562">
        <w:t xml:space="preserve">, </w:t>
      </w:r>
      <w:r w:rsidR="00632625" w:rsidRPr="00376562">
        <w:t>на сумму</w:t>
      </w:r>
      <w:r w:rsidR="00A83E61" w:rsidRPr="00376562">
        <w:t xml:space="preserve"> которых</w:t>
      </w:r>
      <w:r w:rsidR="00632625" w:rsidRPr="00376562">
        <w:t xml:space="preserve"> налогоплательщик вправе уменьшить полученные доходы.</w:t>
      </w:r>
    </w:p>
    <w:p w:rsidR="00BE2A25" w:rsidRDefault="00BE2A25" w:rsidP="00BE2A25">
      <w:pPr>
        <w:ind w:firstLine="708"/>
      </w:pPr>
      <w:r>
        <w:t xml:space="preserve">По второму блоку необходимо вернуться к вопросу </w:t>
      </w:r>
      <w:r w:rsidRPr="00BE2A25">
        <w:t>повышения гибкости рынка труда, а также</w:t>
      </w:r>
      <w:r>
        <w:t xml:space="preserve"> распределения сфер ответственности бизнеса и власти. </w:t>
      </w:r>
    </w:p>
    <w:p w:rsidR="00BE2A25" w:rsidRPr="00BE2A25" w:rsidRDefault="00BE2A25" w:rsidP="00BE2A25">
      <w:pPr>
        <w:ind w:firstLine="708"/>
      </w:pPr>
      <w:r w:rsidRPr="00BE2A25">
        <w:t>Если речь идет о сокращениях, связанных с повышением эффективности производства, то решение проблемы содействия занятости делится на три составляющие:</w:t>
      </w:r>
    </w:p>
    <w:p w:rsidR="008E5E80" w:rsidRDefault="00F03DC0" w:rsidP="00063AAB">
      <w:pPr>
        <w:ind w:firstLine="708"/>
      </w:pPr>
      <w:r w:rsidRPr="0023249D">
        <w:rPr>
          <w:u w:val="single"/>
        </w:rPr>
        <w:t>содействие созданию новых рабочих мест, в том числе через смягчение трудового законодательства</w:t>
      </w:r>
      <w:r>
        <w:t xml:space="preserve">: помимо стимулирования инвестиционной активности </w:t>
      </w:r>
      <w:r w:rsidR="0023249D">
        <w:t xml:space="preserve">и недопущения роста нагрузки в системе социального страхования </w:t>
      </w:r>
      <w:r>
        <w:t xml:space="preserve">целесообразно </w:t>
      </w:r>
      <w:r w:rsidR="007F48CC" w:rsidRPr="0023249D">
        <w:rPr>
          <w:b/>
        </w:rPr>
        <w:t>р</w:t>
      </w:r>
      <w:r w:rsidR="00063AAB" w:rsidRPr="0023249D">
        <w:rPr>
          <w:b/>
        </w:rPr>
        <w:t>асшир</w:t>
      </w:r>
      <w:r w:rsidRPr="0023249D">
        <w:rPr>
          <w:b/>
        </w:rPr>
        <w:t>ение</w:t>
      </w:r>
      <w:r w:rsidR="00063AAB" w:rsidRPr="0023249D">
        <w:rPr>
          <w:b/>
        </w:rPr>
        <w:t xml:space="preserve"> сфер</w:t>
      </w:r>
      <w:r w:rsidRPr="0023249D">
        <w:rPr>
          <w:b/>
        </w:rPr>
        <w:t>ы</w:t>
      </w:r>
      <w:r w:rsidR="00063AAB" w:rsidRPr="0023249D">
        <w:rPr>
          <w:b/>
        </w:rPr>
        <w:t xml:space="preserve"> применен</w:t>
      </w:r>
      <w:r w:rsidR="008771B3" w:rsidRPr="0023249D">
        <w:rPr>
          <w:b/>
        </w:rPr>
        <w:t>ия срочных контрактов</w:t>
      </w:r>
      <w:r>
        <w:t>;</w:t>
      </w:r>
      <w:r w:rsidR="008771B3">
        <w:t xml:space="preserve"> </w:t>
      </w:r>
      <w:r w:rsidRPr="0023249D">
        <w:rPr>
          <w:b/>
        </w:rPr>
        <w:t xml:space="preserve">развитие </w:t>
      </w:r>
      <w:r w:rsidR="008771B3" w:rsidRPr="0023249D">
        <w:rPr>
          <w:b/>
        </w:rPr>
        <w:t>дистанционной</w:t>
      </w:r>
      <w:r w:rsidRPr="0023249D">
        <w:rPr>
          <w:b/>
        </w:rPr>
        <w:t xml:space="preserve"> занятости</w:t>
      </w:r>
      <w:r>
        <w:t xml:space="preserve"> (эффективное решение для моногородов);</w:t>
      </w:r>
      <w:r w:rsidR="008771B3" w:rsidRPr="008771B3">
        <w:t xml:space="preserve"> </w:t>
      </w:r>
      <w:r w:rsidR="008771B3" w:rsidRPr="0023249D">
        <w:rPr>
          <w:b/>
        </w:rPr>
        <w:t>установ</w:t>
      </w:r>
      <w:r w:rsidRPr="0023249D">
        <w:rPr>
          <w:b/>
        </w:rPr>
        <w:t>ление</w:t>
      </w:r>
      <w:r w:rsidR="008771B3" w:rsidRPr="0023249D">
        <w:rPr>
          <w:b/>
        </w:rPr>
        <w:t xml:space="preserve"> особенност</w:t>
      </w:r>
      <w:r w:rsidR="00785AB1">
        <w:rPr>
          <w:b/>
        </w:rPr>
        <w:t>ей</w:t>
      </w:r>
      <w:r w:rsidR="008771B3" w:rsidRPr="0023249D">
        <w:rPr>
          <w:b/>
        </w:rPr>
        <w:t xml:space="preserve"> регулирования трудовых отношений для работников </w:t>
      </w:r>
      <w:r w:rsidR="00785AB1">
        <w:rPr>
          <w:b/>
        </w:rPr>
        <w:t>малого бизнеса</w:t>
      </w:r>
      <w:r>
        <w:t xml:space="preserve">; </w:t>
      </w:r>
      <w:r w:rsidR="007F48CC">
        <w:t>внедр</w:t>
      </w:r>
      <w:r>
        <w:t xml:space="preserve">ение </w:t>
      </w:r>
      <w:r w:rsidR="008E5E80" w:rsidRPr="00376562">
        <w:t>эффективны</w:t>
      </w:r>
      <w:r>
        <w:t>х</w:t>
      </w:r>
      <w:r w:rsidR="008E5E80" w:rsidRPr="00376562">
        <w:t xml:space="preserve"> </w:t>
      </w:r>
      <w:r w:rsidR="008E5E80" w:rsidRPr="0023249D">
        <w:rPr>
          <w:b/>
        </w:rPr>
        <w:t>механизм</w:t>
      </w:r>
      <w:r w:rsidRPr="0023249D">
        <w:rPr>
          <w:b/>
        </w:rPr>
        <w:t>ов</w:t>
      </w:r>
      <w:r w:rsidR="008E5E80" w:rsidRPr="0023249D">
        <w:rPr>
          <w:b/>
        </w:rPr>
        <w:t xml:space="preserve"> поощрения работодателей, осуществляющих трудоустройство молодежи, лиц с ограниченными физическими возможностями</w:t>
      </w:r>
      <w:r w:rsidR="008771B3">
        <w:t xml:space="preserve"> и т.д.</w:t>
      </w:r>
      <w:r w:rsidR="008E5E80" w:rsidRPr="00376562">
        <w:t xml:space="preserve"> </w:t>
      </w:r>
      <w:r>
        <w:t xml:space="preserve">вместо </w:t>
      </w:r>
      <w:r w:rsidR="008E5E80" w:rsidRPr="00376562">
        <w:t>чисто арифметическ</w:t>
      </w:r>
      <w:r>
        <w:t>ого</w:t>
      </w:r>
      <w:r w:rsidR="008E5E80" w:rsidRPr="00376562">
        <w:t xml:space="preserve"> квотировани</w:t>
      </w:r>
      <w:r>
        <w:t>я</w:t>
      </w:r>
      <w:r w:rsidR="008E5E80" w:rsidRPr="00376562">
        <w:t xml:space="preserve"> рабочих мест</w:t>
      </w:r>
      <w:r w:rsidR="007F48CC">
        <w:t xml:space="preserve"> для таких категорий</w:t>
      </w:r>
      <w:r>
        <w:t>;</w:t>
      </w:r>
    </w:p>
    <w:p w:rsidR="00F03DC0" w:rsidRDefault="009C2329" w:rsidP="00063AAB">
      <w:pPr>
        <w:ind w:firstLine="708"/>
      </w:pPr>
      <w:r w:rsidRPr="0023249D">
        <w:rPr>
          <w:u w:val="single"/>
        </w:rPr>
        <w:t>решение проблем работников, попавших под сокращение</w:t>
      </w:r>
      <w:r>
        <w:t xml:space="preserve">: </w:t>
      </w:r>
      <w:r w:rsidRPr="0023249D">
        <w:rPr>
          <w:b/>
        </w:rPr>
        <w:t>создание условий для внутренней миграции</w:t>
      </w:r>
      <w:r>
        <w:t xml:space="preserve">, включая не только финансирование переезда, но и обеспеченность социальной инфраструктурой (детские сады, школы, система здравоохранения и т.д.), </w:t>
      </w:r>
      <w:r w:rsidR="00A633E9" w:rsidRPr="0023249D">
        <w:rPr>
          <w:b/>
        </w:rPr>
        <w:t>совместное финансирование из бюджетных и частных сре</w:t>
      </w:r>
      <w:proofErr w:type="gramStart"/>
      <w:r w:rsidR="00A633E9" w:rsidRPr="0023249D">
        <w:rPr>
          <w:b/>
        </w:rPr>
        <w:t>дств пр</w:t>
      </w:r>
      <w:proofErr w:type="gramEnd"/>
      <w:r w:rsidR="00A633E9" w:rsidRPr="0023249D">
        <w:rPr>
          <w:b/>
        </w:rPr>
        <w:t>ограмм переобучения и повышения квалификации высвобождаемых работников</w:t>
      </w:r>
      <w:r w:rsidR="00A633E9">
        <w:t>;</w:t>
      </w:r>
    </w:p>
    <w:p w:rsidR="00BE2A25" w:rsidRDefault="009C2329" w:rsidP="00BE2A25">
      <w:pPr>
        <w:ind w:firstLine="708"/>
      </w:pPr>
      <w:proofErr w:type="gramStart"/>
      <w:r w:rsidRPr="0023249D">
        <w:rPr>
          <w:u w:val="single"/>
        </w:rPr>
        <w:t>решение проблем компаний, вынужденных сокращать персонал</w:t>
      </w:r>
      <w:r>
        <w:t>:</w:t>
      </w:r>
      <w:r w:rsidR="00A633E9">
        <w:t xml:space="preserve"> </w:t>
      </w:r>
      <w:r w:rsidR="00A633E9" w:rsidRPr="0023249D">
        <w:rPr>
          <w:b/>
        </w:rPr>
        <w:t>распределение выплат работникам при сокращении персонала между компанией и бюджетом</w:t>
      </w:r>
      <w:r w:rsidR="00A633E9">
        <w:t xml:space="preserve"> </w:t>
      </w:r>
      <w:r w:rsidR="00BE2A25">
        <w:t>(</w:t>
      </w:r>
      <w:r w:rsidR="00BE2A25" w:rsidRPr="00824363">
        <w:rPr>
          <w:u w:val="single"/>
        </w:rPr>
        <w:t>работодатель выплачивает выходное пособие</w:t>
      </w:r>
      <w:r w:rsidR="00BE2A25">
        <w:t xml:space="preserve"> в размере месячного заработка, а </w:t>
      </w:r>
      <w:r w:rsidR="00BE2A25" w:rsidRPr="00824363">
        <w:rPr>
          <w:u w:val="single"/>
        </w:rPr>
        <w:t xml:space="preserve">государство финансирует те задачи, которые </w:t>
      </w:r>
      <w:r w:rsidR="00BE2A25" w:rsidRPr="00824363">
        <w:rPr>
          <w:u w:val="single"/>
        </w:rPr>
        <w:lastRenderedPageBreak/>
        <w:t>ра</w:t>
      </w:r>
      <w:r w:rsidR="00824363" w:rsidRPr="00824363">
        <w:rPr>
          <w:u w:val="single"/>
        </w:rPr>
        <w:t>ботодатель не может реализовать</w:t>
      </w:r>
      <w:r w:rsidR="00BE2A25">
        <w:t>: переезд и обустройство на новом месте жительства, переподготовка по новой профессии специальности, в том числе востребованным на других рынках труда).</w:t>
      </w:r>
      <w:proofErr w:type="gramEnd"/>
    </w:p>
    <w:p w:rsidR="00BE2A25" w:rsidRDefault="00785AB1" w:rsidP="00BE2A25">
      <w:pPr>
        <w:ind w:firstLine="708"/>
      </w:pPr>
      <w:r>
        <w:t>З</w:t>
      </w:r>
      <w:r w:rsidR="00BE2A25">
        <w:t xml:space="preserve">аконопроектом «О специальной оценке условий труда» предусматривается одновременное предоставление работникам, занятым во вредных условиях труда </w:t>
      </w:r>
      <w:r w:rsidR="00367395">
        <w:t xml:space="preserve">всех видов компенсаций </w:t>
      </w:r>
      <w:r w:rsidR="00BE2A25">
        <w:t xml:space="preserve">вне зависимости от степени вредности. </w:t>
      </w:r>
      <w:r w:rsidR="00BE2A25" w:rsidRPr="00824363">
        <w:rPr>
          <w:b/>
        </w:rPr>
        <w:t>В результате для 30-50 % работников базовых отраслей экономики будет фактически введена, как минимум, 36-часовая рабочая неделя</w:t>
      </w:r>
      <w:r w:rsidRPr="00824363">
        <w:rPr>
          <w:b/>
        </w:rPr>
        <w:t xml:space="preserve"> – а это дополнительные расходы</w:t>
      </w:r>
      <w:r w:rsidR="00BE2A25">
        <w:t xml:space="preserve">. </w:t>
      </w:r>
    </w:p>
    <w:p w:rsidR="008F235F" w:rsidRDefault="00785AB1" w:rsidP="00727BC9">
      <w:pPr>
        <w:pStyle w:val="a3"/>
        <w:numPr>
          <w:ilvl w:val="0"/>
          <w:numId w:val="1"/>
        </w:numPr>
        <w:ind w:left="0" w:firstLine="709"/>
      </w:pPr>
      <w:r>
        <w:t xml:space="preserve">Главная задача при определении и реализации направлений социально-экономической политики в 2014-2015 годах – </w:t>
      </w:r>
      <w:r w:rsidRPr="00727BC9">
        <w:rPr>
          <w:b/>
        </w:rPr>
        <w:t xml:space="preserve">отказаться от радикальных </w:t>
      </w:r>
      <w:r w:rsidR="00727BC9" w:rsidRPr="00727BC9">
        <w:rPr>
          <w:b/>
        </w:rPr>
        <w:t>решений</w:t>
      </w:r>
      <w:r>
        <w:t xml:space="preserve">. </w:t>
      </w:r>
    </w:p>
    <w:p w:rsidR="00785AB1" w:rsidRDefault="00727BC9" w:rsidP="008F235F">
      <w:pPr>
        <w:ind w:firstLine="708"/>
      </w:pPr>
      <w:r>
        <w:t>Даже правильные решения</w:t>
      </w:r>
      <w:r>
        <w:t xml:space="preserve"> об исключении из банковской системы недобросовестных банков, нарушающих </w:t>
      </w:r>
      <w:proofErr w:type="spellStart"/>
      <w:r>
        <w:t>противоотмывочное</w:t>
      </w:r>
      <w:proofErr w:type="spellEnd"/>
      <w:r>
        <w:t xml:space="preserve"> законодательство, </w:t>
      </w:r>
      <w:r w:rsidR="008F235F">
        <w:t>сейчас сильнее бьют по клиентам</w:t>
      </w:r>
      <w:r w:rsidR="00533A6F">
        <w:t xml:space="preserve"> -</w:t>
      </w:r>
      <w:r w:rsidR="008F235F">
        <w:t xml:space="preserve"> добросовестным предпринимателям, чем по банку. И заодно еще больше подрывают доверие к частным банкам.</w:t>
      </w:r>
    </w:p>
    <w:p w:rsidR="00A2729B" w:rsidRDefault="00727BC9" w:rsidP="008F235F">
      <w:pPr>
        <w:ind w:firstLine="708"/>
      </w:pPr>
      <w:r>
        <w:t>Не меньше вопросов и к механизмам реализации принятых решений. Утилизационный сбор для автопрома из механизма поддержки трансформир</w:t>
      </w:r>
      <w:r w:rsidR="008F235F">
        <w:t xml:space="preserve">овался </w:t>
      </w:r>
      <w:r>
        <w:t>в источник пополнения бюджета и дополнительную фискальную нагрузку на бизнес.</w:t>
      </w:r>
      <w:r w:rsidR="008F235F">
        <w:t xml:space="preserve"> </w:t>
      </w:r>
    </w:p>
    <w:p w:rsidR="00824363" w:rsidRDefault="008F235F" w:rsidP="00824363">
      <w:pPr>
        <w:ind w:firstLine="708"/>
        <w:rPr>
          <w:b/>
        </w:rPr>
      </w:pPr>
      <w:r>
        <w:t xml:space="preserve">Есть риск, что в соответствии с предложением Минфина России </w:t>
      </w:r>
      <w:r>
        <w:t>экологический взнос компани</w:t>
      </w:r>
      <w:r>
        <w:t>й, которые не могут гарантировать утилизацию бытового мусора от их продукции, также будет зачисляться в бюджет, а н</w:t>
      </w:r>
      <w:r>
        <w:t>е специальный утилизационный фонд</w:t>
      </w:r>
      <w:r>
        <w:t>.</w:t>
      </w:r>
      <w:r w:rsidR="00824363" w:rsidRPr="00824363">
        <w:rPr>
          <w:b/>
        </w:rPr>
        <w:t xml:space="preserve"> </w:t>
      </w:r>
    </w:p>
    <w:p w:rsidR="008F235F" w:rsidRDefault="00824363" w:rsidP="00824363">
      <w:pPr>
        <w:ind w:firstLine="708"/>
      </w:pPr>
      <w:r w:rsidRPr="00533A6F">
        <w:rPr>
          <w:b/>
        </w:rPr>
        <w:t>В условиях стагнации любое резкое и неожиданное решение, смена «правил игры» - это не просто стресс для бизнеса, а риск банкротства</w:t>
      </w:r>
      <w:r>
        <w:t>.</w:t>
      </w:r>
      <w:r w:rsidRPr="00727BC9">
        <w:t xml:space="preserve"> </w:t>
      </w:r>
      <w:r>
        <w:t>Политике нужна с</w:t>
      </w:r>
      <w:bookmarkStart w:id="0" w:name="_GoBack"/>
      <w:bookmarkEnd w:id="0"/>
      <w:r>
        <w:t>табильность и предсказуемость.</w:t>
      </w:r>
    </w:p>
    <w:sectPr w:rsidR="008F235F" w:rsidSect="00193738">
      <w:headerReference w:type="default" r:id="rId8"/>
      <w:pgSz w:w="11906" w:h="16838"/>
      <w:pgMar w:top="1134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23A" w:rsidRDefault="00DE523A" w:rsidP="00193738">
      <w:pPr>
        <w:spacing w:line="240" w:lineRule="auto"/>
      </w:pPr>
      <w:r>
        <w:separator/>
      </w:r>
    </w:p>
  </w:endnote>
  <w:endnote w:type="continuationSeparator" w:id="0">
    <w:p w:rsidR="00DE523A" w:rsidRDefault="00DE523A" w:rsidP="001937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23A" w:rsidRDefault="00DE523A" w:rsidP="00193738">
      <w:pPr>
        <w:spacing w:line="240" w:lineRule="auto"/>
      </w:pPr>
      <w:r>
        <w:separator/>
      </w:r>
    </w:p>
  </w:footnote>
  <w:footnote w:type="continuationSeparator" w:id="0">
    <w:p w:rsidR="00DE523A" w:rsidRDefault="00DE523A" w:rsidP="001937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5611667"/>
      <w:docPartObj>
        <w:docPartGallery w:val="Page Numbers (Top of Page)"/>
        <w:docPartUnique/>
      </w:docPartObj>
    </w:sdtPr>
    <w:sdtEndPr/>
    <w:sdtContent>
      <w:p w:rsidR="00193738" w:rsidRDefault="00193738" w:rsidP="0019373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4363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15CBC"/>
    <w:multiLevelType w:val="hybridMultilevel"/>
    <w:tmpl w:val="31FCF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C495AE4"/>
    <w:multiLevelType w:val="hybridMultilevel"/>
    <w:tmpl w:val="31FCF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8B3"/>
    <w:rsid w:val="0002708D"/>
    <w:rsid w:val="000368C9"/>
    <w:rsid w:val="0004147E"/>
    <w:rsid w:val="00042D63"/>
    <w:rsid w:val="00043490"/>
    <w:rsid w:val="00063AAB"/>
    <w:rsid w:val="0006702C"/>
    <w:rsid w:val="000A78B3"/>
    <w:rsid w:val="000B3353"/>
    <w:rsid w:val="000F546F"/>
    <w:rsid w:val="00105F66"/>
    <w:rsid w:val="001175DF"/>
    <w:rsid w:val="00193738"/>
    <w:rsid w:val="0020326B"/>
    <w:rsid w:val="002226A9"/>
    <w:rsid w:val="0023249D"/>
    <w:rsid w:val="0023475C"/>
    <w:rsid w:val="002663F8"/>
    <w:rsid w:val="002854A5"/>
    <w:rsid w:val="002B2D5E"/>
    <w:rsid w:val="002F40F6"/>
    <w:rsid w:val="003354DA"/>
    <w:rsid w:val="003574CD"/>
    <w:rsid w:val="00367395"/>
    <w:rsid w:val="00376562"/>
    <w:rsid w:val="00394BB8"/>
    <w:rsid w:val="00426482"/>
    <w:rsid w:val="00444E50"/>
    <w:rsid w:val="004B32C1"/>
    <w:rsid w:val="004E06D0"/>
    <w:rsid w:val="004E1522"/>
    <w:rsid w:val="00503CD6"/>
    <w:rsid w:val="00533A6F"/>
    <w:rsid w:val="005A3CD4"/>
    <w:rsid w:val="00632625"/>
    <w:rsid w:val="00636926"/>
    <w:rsid w:val="006C4A40"/>
    <w:rsid w:val="00727BC9"/>
    <w:rsid w:val="007836D9"/>
    <w:rsid w:val="00785AB1"/>
    <w:rsid w:val="007B76C1"/>
    <w:rsid w:val="007D698F"/>
    <w:rsid w:val="007F09A2"/>
    <w:rsid w:val="007F48CC"/>
    <w:rsid w:val="008100AB"/>
    <w:rsid w:val="00824363"/>
    <w:rsid w:val="00841CC9"/>
    <w:rsid w:val="008771B3"/>
    <w:rsid w:val="008D49AB"/>
    <w:rsid w:val="008E5E80"/>
    <w:rsid w:val="008E7C99"/>
    <w:rsid w:val="008F235F"/>
    <w:rsid w:val="00902CA1"/>
    <w:rsid w:val="00932C37"/>
    <w:rsid w:val="009A0271"/>
    <w:rsid w:val="009C2329"/>
    <w:rsid w:val="009F1111"/>
    <w:rsid w:val="00A25D4F"/>
    <w:rsid w:val="00A267AB"/>
    <w:rsid w:val="00A2729B"/>
    <w:rsid w:val="00A50470"/>
    <w:rsid w:val="00A633E9"/>
    <w:rsid w:val="00A7501E"/>
    <w:rsid w:val="00A83E61"/>
    <w:rsid w:val="00AB6DF6"/>
    <w:rsid w:val="00B73951"/>
    <w:rsid w:val="00BE2A25"/>
    <w:rsid w:val="00D34230"/>
    <w:rsid w:val="00D90ECA"/>
    <w:rsid w:val="00DE523A"/>
    <w:rsid w:val="00DF119D"/>
    <w:rsid w:val="00DF51F3"/>
    <w:rsid w:val="00E034F6"/>
    <w:rsid w:val="00E85F2A"/>
    <w:rsid w:val="00E96868"/>
    <w:rsid w:val="00EC2E39"/>
    <w:rsid w:val="00F03DC0"/>
    <w:rsid w:val="00F35939"/>
    <w:rsid w:val="00F92AE0"/>
    <w:rsid w:val="00FB689A"/>
    <w:rsid w:val="00FF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35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93738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3738"/>
  </w:style>
  <w:style w:type="paragraph" w:styleId="a6">
    <w:name w:val="footer"/>
    <w:basedOn w:val="a"/>
    <w:link w:val="a7"/>
    <w:uiPriority w:val="99"/>
    <w:unhideWhenUsed/>
    <w:rsid w:val="0019373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37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35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93738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3738"/>
  </w:style>
  <w:style w:type="paragraph" w:styleId="a6">
    <w:name w:val="footer"/>
    <w:basedOn w:val="a"/>
    <w:link w:val="a7"/>
    <w:uiPriority w:val="99"/>
    <w:unhideWhenUsed/>
    <w:rsid w:val="0019373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3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5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Глухова</dc:creator>
  <cp:lastModifiedBy>Глухова Мария Николаевна</cp:lastModifiedBy>
  <cp:revision>40</cp:revision>
  <cp:lastPrinted>2013-11-21T08:16:00Z</cp:lastPrinted>
  <dcterms:created xsi:type="dcterms:W3CDTF">2013-11-15T06:03:00Z</dcterms:created>
  <dcterms:modified xsi:type="dcterms:W3CDTF">2013-11-21T08:16:00Z</dcterms:modified>
</cp:coreProperties>
</file>