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49" w:rsidRDefault="008F0449" w:rsidP="007474AA">
      <w:pPr>
        <w:jc w:val="center"/>
        <w:rPr>
          <w:rFonts w:ascii="Times New Roman Bold" w:hAnsi="Times New Roman Bold"/>
          <w:sz w:val="28"/>
        </w:rPr>
      </w:pPr>
      <w:bookmarkStart w:id="0" w:name="GoBack"/>
      <w:bookmarkEnd w:id="0"/>
      <w:r>
        <w:rPr>
          <w:rFonts w:ascii="Times New Roman Bold" w:hAnsi="Times New Roman Bold"/>
          <w:sz w:val="28"/>
        </w:rPr>
        <w:t>Пояснительная записка к варианту проекта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повышения эффективности налогового администрирования иностранных организаций)» (далее – «Законопроект»), подготовленному РСПП</w:t>
      </w:r>
    </w:p>
    <w:p w:rsidR="007474AA" w:rsidRDefault="007474AA" w:rsidP="007474AA">
      <w:pPr>
        <w:jc w:val="both"/>
        <w:rPr>
          <w:rFonts w:ascii="Times New Roman Bold" w:hAnsi="Times New Roman Bold"/>
          <w:sz w:val="28"/>
        </w:rPr>
      </w:pPr>
    </w:p>
    <w:p w:rsidR="008F0449" w:rsidRDefault="008F0449" w:rsidP="007474AA">
      <w:pPr>
        <w:ind w:firstLine="709"/>
        <w:jc w:val="both"/>
        <w:rPr>
          <w:rFonts w:ascii="Times New Roman" w:hAnsi="Times New Roman"/>
          <w:sz w:val="28"/>
        </w:rPr>
      </w:pPr>
      <w:r>
        <w:rPr>
          <w:rFonts w:ascii="Times New Roman" w:hAnsi="Times New Roman"/>
          <w:sz w:val="28"/>
        </w:rPr>
        <w:t>Учитывая,</w:t>
      </w:r>
      <w:r w:rsidR="007474AA">
        <w:rPr>
          <w:rFonts w:ascii="Times New Roman" w:hAnsi="Times New Roman"/>
          <w:sz w:val="28"/>
        </w:rPr>
        <w:t xml:space="preserve"> </w:t>
      </w:r>
      <w:r>
        <w:rPr>
          <w:rFonts w:ascii="Times New Roman" w:hAnsi="Times New Roman"/>
          <w:sz w:val="28"/>
        </w:rPr>
        <w:t xml:space="preserve">что количество </w:t>
      </w:r>
      <w:proofErr w:type="gramStart"/>
      <w:r>
        <w:rPr>
          <w:rFonts w:ascii="Times New Roman" w:hAnsi="Times New Roman"/>
          <w:sz w:val="28"/>
        </w:rPr>
        <w:t>иностранных компаний,</w:t>
      </w:r>
      <w:r w:rsidR="007474AA">
        <w:rPr>
          <w:rFonts w:ascii="Times New Roman" w:hAnsi="Times New Roman"/>
          <w:sz w:val="28"/>
        </w:rPr>
        <w:t xml:space="preserve"> </w:t>
      </w:r>
      <w:r>
        <w:rPr>
          <w:rFonts w:ascii="Times New Roman" w:hAnsi="Times New Roman"/>
          <w:sz w:val="28"/>
        </w:rPr>
        <w:t>контролируемых российскими резидентами сост</w:t>
      </w:r>
      <w:r w:rsidR="007474AA">
        <w:rPr>
          <w:rFonts w:ascii="Times New Roman" w:hAnsi="Times New Roman"/>
          <w:sz w:val="28"/>
        </w:rPr>
        <w:t>авляет</w:t>
      </w:r>
      <w:proofErr w:type="gramEnd"/>
      <w:r w:rsidR="007474AA">
        <w:rPr>
          <w:rFonts w:ascii="Times New Roman" w:hAnsi="Times New Roman"/>
          <w:sz w:val="28"/>
        </w:rPr>
        <w:t xml:space="preserve"> сотни тысяч единиц РСПП </w:t>
      </w:r>
      <w:r>
        <w:rPr>
          <w:rFonts w:ascii="Times New Roman" w:hAnsi="Times New Roman"/>
          <w:sz w:val="28"/>
        </w:rPr>
        <w:t>при разработке Законопроекта руководствовалось следующими принципами:</w:t>
      </w:r>
    </w:p>
    <w:p w:rsidR="008F0449" w:rsidRDefault="008F0449" w:rsidP="007474AA">
      <w:pPr>
        <w:ind w:firstLine="709"/>
        <w:jc w:val="both"/>
        <w:rPr>
          <w:rFonts w:ascii="Times New Roman" w:hAnsi="Times New Roman"/>
          <w:sz w:val="28"/>
        </w:rPr>
      </w:pPr>
    </w:p>
    <w:p w:rsidR="008F0449" w:rsidRDefault="008F0449" w:rsidP="007474AA">
      <w:pPr>
        <w:ind w:firstLine="709"/>
        <w:rPr>
          <w:rFonts w:ascii="Times New Roman" w:hAnsi="Times New Roman"/>
          <w:sz w:val="28"/>
        </w:rPr>
      </w:pPr>
    </w:p>
    <w:p w:rsidR="008F0449" w:rsidRDefault="008F0449" w:rsidP="007474AA">
      <w:pPr>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Законопроект должен предусматривать простой и понятный порядок администрирования.</w:t>
      </w:r>
    </w:p>
    <w:p w:rsidR="008F0449" w:rsidRDefault="008F0449" w:rsidP="007474AA">
      <w:pPr>
        <w:ind w:firstLine="709"/>
        <w:jc w:val="both"/>
        <w:rPr>
          <w:rFonts w:ascii="Times New Roman" w:hAnsi="Times New Roman"/>
          <w:sz w:val="28"/>
        </w:rPr>
      </w:pPr>
    </w:p>
    <w:p w:rsidR="008F0449" w:rsidRDefault="008F0449" w:rsidP="007474AA">
      <w:pPr>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не должен стимулировать уход налогоплательщиков в тень.</w:t>
      </w:r>
    </w:p>
    <w:p w:rsidR="008F0449" w:rsidRDefault="008F0449" w:rsidP="007474AA">
      <w:pPr>
        <w:ind w:firstLine="709"/>
        <w:jc w:val="both"/>
        <w:rPr>
          <w:rFonts w:ascii="Times New Roman" w:hAnsi="Times New Roman"/>
          <w:sz w:val="28"/>
        </w:rPr>
      </w:pPr>
    </w:p>
    <w:p w:rsidR="008F0449" w:rsidRDefault="008F0449" w:rsidP="007474AA">
      <w:pPr>
        <w:ind w:firstLine="709"/>
        <w:jc w:val="both"/>
        <w:rPr>
          <w:rFonts w:ascii="Times New Roman" w:hAnsi="Times New Roman"/>
          <w:sz w:val="28"/>
        </w:rPr>
      </w:pPr>
      <w:r>
        <w:rPr>
          <w:rFonts w:ascii="Times New Roman" w:hAnsi="Times New Roman"/>
          <w:sz w:val="28"/>
        </w:rPr>
        <w:t>3.</w:t>
      </w:r>
      <w:r>
        <w:rPr>
          <w:rFonts w:ascii="Times New Roman" w:hAnsi="Times New Roman"/>
          <w:sz w:val="28"/>
        </w:rPr>
        <w:tab/>
        <w:t xml:space="preserve">не должен стимулировать к смене </w:t>
      </w:r>
      <w:proofErr w:type="gramStart"/>
      <w:r>
        <w:rPr>
          <w:rFonts w:ascii="Times New Roman" w:hAnsi="Times New Roman"/>
          <w:sz w:val="28"/>
        </w:rPr>
        <w:t>налогового</w:t>
      </w:r>
      <w:proofErr w:type="gramEnd"/>
      <w:r>
        <w:rPr>
          <w:rFonts w:ascii="Times New Roman" w:hAnsi="Times New Roman"/>
          <w:sz w:val="28"/>
        </w:rPr>
        <w:t xml:space="preserve"> </w:t>
      </w:r>
      <w:proofErr w:type="spellStart"/>
      <w:r>
        <w:rPr>
          <w:rFonts w:ascii="Times New Roman" w:hAnsi="Times New Roman"/>
          <w:sz w:val="28"/>
        </w:rPr>
        <w:t>резидентства</w:t>
      </w:r>
      <w:proofErr w:type="spellEnd"/>
      <w:r>
        <w:rPr>
          <w:rFonts w:ascii="Times New Roman" w:hAnsi="Times New Roman"/>
          <w:sz w:val="28"/>
        </w:rPr>
        <w:t>.</w:t>
      </w:r>
    </w:p>
    <w:p w:rsidR="008F0449" w:rsidRDefault="008F0449" w:rsidP="007474AA">
      <w:pPr>
        <w:ind w:firstLine="709"/>
        <w:jc w:val="both"/>
        <w:rPr>
          <w:rFonts w:ascii="Times New Roman" w:hAnsi="Times New Roman"/>
          <w:sz w:val="28"/>
        </w:rPr>
      </w:pPr>
    </w:p>
    <w:p w:rsidR="008F0449" w:rsidRDefault="008F0449" w:rsidP="007474AA">
      <w:pPr>
        <w:ind w:firstLine="709"/>
        <w:jc w:val="both"/>
        <w:rPr>
          <w:rFonts w:ascii="Times New Roman" w:hAnsi="Times New Roman"/>
          <w:sz w:val="28"/>
        </w:rPr>
      </w:pPr>
      <w:r>
        <w:rPr>
          <w:rFonts w:ascii="Times New Roman" w:hAnsi="Times New Roman"/>
          <w:sz w:val="28"/>
        </w:rPr>
        <w:t>4.</w:t>
      </w:r>
      <w:r>
        <w:rPr>
          <w:rFonts w:ascii="Times New Roman" w:hAnsi="Times New Roman"/>
          <w:sz w:val="28"/>
        </w:rPr>
        <w:tab/>
        <w:t xml:space="preserve">не должен ухудшать </w:t>
      </w:r>
      <w:r w:rsidR="007474AA">
        <w:rPr>
          <w:rFonts w:ascii="Times New Roman" w:hAnsi="Times New Roman"/>
          <w:sz w:val="28"/>
        </w:rPr>
        <w:t>конкурентоспособность</w:t>
      </w:r>
      <w:r>
        <w:rPr>
          <w:rFonts w:ascii="Times New Roman" w:hAnsi="Times New Roman"/>
          <w:sz w:val="28"/>
        </w:rPr>
        <w:t xml:space="preserve"> </w:t>
      </w:r>
      <w:proofErr w:type="gramStart"/>
      <w:r>
        <w:rPr>
          <w:rFonts w:ascii="Times New Roman" w:hAnsi="Times New Roman"/>
          <w:sz w:val="28"/>
        </w:rPr>
        <w:t>российского</w:t>
      </w:r>
      <w:proofErr w:type="gramEnd"/>
      <w:r>
        <w:rPr>
          <w:rFonts w:ascii="Times New Roman" w:hAnsi="Times New Roman"/>
          <w:sz w:val="28"/>
        </w:rPr>
        <w:t xml:space="preserve"> бизнеса за рубежом.</w:t>
      </w:r>
    </w:p>
    <w:p w:rsidR="008F0449" w:rsidRDefault="008F0449" w:rsidP="007474AA">
      <w:pPr>
        <w:ind w:firstLine="709"/>
        <w:jc w:val="both"/>
        <w:rPr>
          <w:rFonts w:ascii="Times New Roman" w:hAnsi="Times New Roman"/>
          <w:sz w:val="28"/>
        </w:rPr>
      </w:pPr>
    </w:p>
    <w:p w:rsidR="008F0449" w:rsidRDefault="008F0449" w:rsidP="007474AA">
      <w:pPr>
        <w:ind w:firstLine="709"/>
        <w:jc w:val="both"/>
        <w:rPr>
          <w:rFonts w:ascii="Times New Roman" w:hAnsi="Times New Roman"/>
          <w:sz w:val="28"/>
        </w:rPr>
      </w:pPr>
      <w:r>
        <w:rPr>
          <w:rFonts w:ascii="Times New Roman" w:hAnsi="Times New Roman"/>
          <w:sz w:val="28"/>
        </w:rPr>
        <w:t>5.</w:t>
      </w:r>
      <w:r>
        <w:rPr>
          <w:rFonts w:ascii="Times New Roman" w:hAnsi="Times New Roman"/>
          <w:sz w:val="28"/>
        </w:rPr>
        <w:tab/>
        <w:t xml:space="preserve">не может являться инструментом борьбы с откровенно криминальным поведением, которому должны противодействовать нормы уголовного права и специальные нормы о борьбе с налоговыми злоупотреблениями. </w:t>
      </w:r>
    </w:p>
    <w:p w:rsidR="008F0449" w:rsidRDefault="008F0449" w:rsidP="007474AA">
      <w:pPr>
        <w:ind w:firstLine="709"/>
        <w:jc w:val="both"/>
        <w:rPr>
          <w:rFonts w:ascii="Times New Roman" w:hAnsi="Times New Roman"/>
          <w:sz w:val="28"/>
        </w:rPr>
      </w:pPr>
    </w:p>
    <w:p w:rsidR="008F0449" w:rsidRDefault="007474AA" w:rsidP="007474AA">
      <w:pPr>
        <w:ind w:firstLine="709"/>
        <w:jc w:val="both"/>
        <w:rPr>
          <w:rFonts w:ascii="Times New Roman" w:hAnsi="Times New Roman"/>
          <w:sz w:val="28"/>
        </w:rPr>
      </w:pPr>
      <w:r>
        <w:rPr>
          <w:rFonts w:ascii="Times New Roman" w:hAnsi="Times New Roman"/>
          <w:sz w:val="28"/>
        </w:rPr>
        <w:t>6.</w:t>
      </w:r>
      <w:r>
        <w:rPr>
          <w:rFonts w:ascii="Times New Roman" w:hAnsi="Times New Roman"/>
          <w:sz w:val="28"/>
        </w:rPr>
        <w:tab/>
      </w:r>
      <w:r w:rsidR="008F0449">
        <w:rPr>
          <w:rFonts w:ascii="Times New Roman" w:hAnsi="Times New Roman"/>
          <w:sz w:val="28"/>
        </w:rPr>
        <w:t>должен мотивировать возврат средств в экономику Российской Федерации.</w:t>
      </w:r>
    </w:p>
    <w:p w:rsidR="008F0449" w:rsidRDefault="008F0449" w:rsidP="007474AA">
      <w:pPr>
        <w:ind w:firstLine="709"/>
        <w:jc w:val="both"/>
        <w:rPr>
          <w:rFonts w:ascii="Times New Roman" w:hAnsi="Times New Roman"/>
          <w:sz w:val="28"/>
        </w:rPr>
      </w:pPr>
    </w:p>
    <w:p w:rsidR="008F0449" w:rsidRDefault="008F0449" w:rsidP="007474AA">
      <w:pPr>
        <w:ind w:firstLine="709"/>
        <w:jc w:val="both"/>
        <w:rPr>
          <w:rFonts w:ascii="Times New Roman" w:hAnsi="Times New Roman"/>
          <w:sz w:val="28"/>
        </w:rPr>
      </w:pPr>
    </w:p>
    <w:p w:rsidR="008F0449" w:rsidRDefault="008F0449" w:rsidP="007474AA">
      <w:pPr>
        <w:ind w:firstLine="709"/>
        <w:jc w:val="both"/>
        <w:rPr>
          <w:rFonts w:ascii="Times New Roman" w:hAnsi="Times New Roman"/>
          <w:sz w:val="28"/>
        </w:rPr>
      </w:pPr>
      <w:r>
        <w:rPr>
          <w:rFonts w:ascii="Times New Roman" w:hAnsi="Times New Roman"/>
          <w:sz w:val="28"/>
        </w:rPr>
        <w:t>Основные положения Законопроекта:</w:t>
      </w:r>
    </w:p>
    <w:p w:rsidR="008F0449" w:rsidRDefault="008F0449" w:rsidP="007474AA">
      <w:pPr>
        <w:pStyle w:val="1"/>
        <w:ind w:left="0" w:firstLine="709"/>
        <w:jc w:val="both"/>
        <w:rPr>
          <w:rFonts w:ascii="Times New Roman" w:hAnsi="Times New Roman"/>
          <w:sz w:val="28"/>
        </w:rPr>
      </w:pPr>
    </w:p>
    <w:p w:rsidR="008F0449" w:rsidRDefault="008F0449" w:rsidP="007474AA">
      <w:pPr>
        <w:pStyle w:val="1"/>
        <w:numPr>
          <w:ilvl w:val="0"/>
          <w:numId w:val="1"/>
        </w:numPr>
        <w:tabs>
          <w:tab w:val="clear" w:pos="707"/>
        </w:tabs>
        <w:ind w:left="0"/>
        <w:jc w:val="both"/>
        <w:rPr>
          <w:rFonts w:ascii="Times New Roman" w:hAnsi="Times New Roman"/>
          <w:sz w:val="28"/>
        </w:rPr>
      </w:pPr>
      <w:r>
        <w:rPr>
          <w:rFonts w:ascii="Times New Roman" w:hAnsi="Times New Roman"/>
          <w:sz w:val="28"/>
        </w:rPr>
        <w:t xml:space="preserve">Контролируемыми иностранными компаниями (далее – КИК) признаются только компании из стран, входящих в </w:t>
      </w:r>
      <w:r>
        <w:rPr>
          <w:rFonts w:ascii="Times New Roman" w:hAnsi="Times New Roman"/>
          <w:sz w:val="28"/>
          <w:u w:val="single"/>
        </w:rPr>
        <w:t>текущий</w:t>
      </w:r>
      <w:r>
        <w:rPr>
          <w:rFonts w:ascii="Times New Roman" w:hAnsi="Times New Roman"/>
          <w:sz w:val="28"/>
        </w:rPr>
        <w:t xml:space="preserve"> "черный список" Министерства финансов РФ, который используется также для применения льгот по дивидендам для российских компаний. </w:t>
      </w:r>
    </w:p>
    <w:p w:rsidR="008F0449" w:rsidRDefault="008F0449" w:rsidP="007474AA">
      <w:pPr>
        <w:ind w:firstLine="709"/>
        <w:jc w:val="both"/>
        <w:rPr>
          <w:rFonts w:ascii="Times New Roman" w:hAnsi="Times New Roman"/>
          <w:sz w:val="28"/>
        </w:rPr>
      </w:pPr>
      <w:r>
        <w:rPr>
          <w:rFonts w:ascii="Times New Roman" w:hAnsi="Times New Roman"/>
          <w:sz w:val="28"/>
        </w:rPr>
        <w:t xml:space="preserve">Вводится требование о неизменности «черного списка» в течение пяти лет. Одновременно предполагается внести изменения в Соглашения об </w:t>
      </w:r>
      <w:proofErr w:type="spellStart"/>
      <w:r>
        <w:rPr>
          <w:rFonts w:ascii="Times New Roman" w:hAnsi="Times New Roman"/>
          <w:sz w:val="28"/>
        </w:rPr>
        <w:t>избежании</w:t>
      </w:r>
      <w:proofErr w:type="spellEnd"/>
      <w:r>
        <w:rPr>
          <w:rFonts w:ascii="Times New Roman" w:hAnsi="Times New Roman"/>
          <w:sz w:val="28"/>
        </w:rPr>
        <w:t xml:space="preserve"> двойного налогообложения со странами, которые наиболее часто используются для владения российскими активами (Кипр, Нидерланды, Люксембург и Швейцария), увеличив минимальную налоговую ставку по налогу у источника в отношении дивидендов до 9%.  </w:t>
      </w:r>
    </w:p>
    <w:p w:rsidR="008F0449" w:rsidRDefault="008F0449" w:rsidP="007474AA">
      <w:pPr>
        <w:pStyle w:val="imported-Normal"/>
        <w:spacing w:after="0"/>
        <w:rPr>
          <w:lang w:val="ru-RU"/>
        </w:rPr>
      </w:pPr>
    </w:p>
    <w:p w:rsidR="008F0449" w:rsidRDefault="008F0449" w:rsidP="007474AA">
      <w:pPr>
        <w:pStyle w:val="imported-Normal"/>
        <w:numPr>
          <w:ilvl w:val="0"/>
          <w:numId w:val="1"/>
        </w:numPr>
        <w:tabs>
          <w:tab w:val="clear" w:pos="707"/>
        </w:tabs>
        <w:spacing w:after="0"/>
        <w:ind w:left="0"/>
        <w:rPr>
          <w:lang w:val="ru-RU"/>
        </w:rPr>
      </w:pPr>
      <w:r>
        <w:rPr>
          <w:lang w:val="ru-RU"/>
        </w:rPr>
        <w:lastRenderedPageBreak/>
        <w:t>Порог для определения контроля КИК устанавливается на уровне 50% плюс 1 акция (с учетом взаимозависимых лиц). Такой порог контроля позволит включить в периметр налогообложения иностранные организации, которые действительно находятся под контролем российских акционеров. Предложенный в Законопроекте подход соответствует принятой международной практике.</w:t>
      </w:r>
    </w:p>
    <w:p w:rsidR="008F0449" w:rsidRDefault="008F0449" w:rsidP="007474AA">
      <w:pPr>
        <w:pStyle w:val="imported-Normal"/>
        <w:spacing w:after="0"/>
        <w:rPr>
          <w:lang w:val="ru-RU"/>
        </w:rPr>
      </w:pPr>
      <w:r>
        <w:rPr>
          <w:lang w:val="ru-RU"/>
        </w:rPr>
        <w:t>Вводится четкое определение контроля на основании наличия возможности оказывать определяющее влияние на решения иностранной организации в отношении распределения полученной прибыли в силу прямого или косвенного участия в иностранной организации или на основании договора, предметом которого является управление данной организацией. При этом устанавливается, что контролирующим лицом не признается лицо, если оно не обладает прямой или косвенной долей участия в контролируемой иностранной компании и/или правом на получение всей или любой части прибыли  контролируемой иностранной компании при ее распределении.</w:t>
      </w:r>
    </w:p>
    <w:p w:rsidR="008F0449" w:rsidRDefault="008F0449" w:rsidP="007474AA">
      <w:pPr>
        <w:pStyle w:val="imported-Normal"/>
        <w:spacing w:after="0"/>
        <w:rPr>
          <w:lang w:val="ru-RU"/>
        </w:rPr>
      </w:pPr>
    </w:p>
    <w:p w:rsidR="008F0449" w:rsidRDefault="008F0449" w:rsidP="007474AA">
      <w:pPr>
        <w:pStyle w:val="imported-Normal"/>
        <w:numPr>
          <w:ilvl w:val="0"/>
          <w:numId w:val="1"/>
        </w:numPr>
        <w:tabs>
          <w:tab w:val="clear" w:pos="707"/>
        </w:tabs>
        <w:spacing w:after="0"/>
        <w:ind w:left="0"/>
        <w:rPr>
          <w:lang w:val="ru-RU"/>
        </w:rPr>
      </w:pPr>
      <w:r>
        <w:rPr>
          <w:lang w:val="ru-RU"/>
        </w:rPr>
        <w:t xml:space="preserve">Объектом налогообложения является сумма прибыли КИК, подлежащая распределению по данным финансовой отчетности, составленной по национальным правилам КИК, за вычетом уплаченного налога и уменьшенная на величину выплаченных по итогам отчетного периода дивидендов. </w:t>
      </w:r>
    </w:p>
    <w:p w:rsidR="008F0449" w:rsidRDefault="008F0449" w:rsidP="007474AA">
      <w:pPr>
        <w:pStyle w:val="imported-Normal"/>
        <w:spacing w:after="0"/>
        <w:rPr>
          <w:lang w:val="ru-RU"/>
        </w:rPr>
      </w:pPr>
      <w:r>
        <w:rPr>
          <w:lang w:val="ru-RU"/>
        </w:rPr>
        <w:t xml:space="preserve">Расчет налогооблагаемой прибыли по данным финансовой отчетности КИК </w:t>
      </w:r>
      <w:proofErr w:type="gramStart"/>
      <w:r>
        <w:rPr>
          <w:lang w:val="ru-RU"/>
        </w:rPr>
        <w:t>является достаточно простым для налогоплательщиков и одновременно обеспечивает</w:t>
      </w:r>
      <w:proofErr w:type="gramEnd"/>
      <w:r>
        <w:rPr>
          <w:lang w:val="ru-RU"/>
        </w:rPr>
        <w:t xml:space="preserve"> необходимую прозрачность для эффективного контроля со стороны налоговых органов. </w:t>
      </w:r>
    </w:p>
    <w:p w:rsidR="008F0449" w:rsidRDefault="008F0449" w:rsidP="007474AA">
      <w:pPr>
        <w:pStyle w:val="imported-Normal"/>
        <w:spacing w:after="0"/>
        <w:rPr>
          <w:lang w:val="ru-RU"/>
        </w:rPr>
      </w:pPr>
    </w:p>
    <w:p w:rsidR="008F0449" w:rsidRDefault="008F0449" w:rsidP="007474AA">
      <w:pPr>
        <w:pStyle w:val="imported-Normal"/>
        <w:numPr>
          <w:ilvl w:val="0"/>
          <w:numId w:val="1"/>
        </w:numPr>
        <w:tabs>
          <w:tab w:val="clear" w:pos="707"/>
        </w:tabs>
        <w:spacing w:after="0"/>
        <w:ind w:left="0"/>
        <w:rPr>
          <w:lang w:val="ru-RU"/>
        </w:rPr>
      </w:pPr>
      <w:r>
        <w:rPr>
          <w:lang w:val="ru-RU"/>
        </w:rPr>
        <w:t xml:space="preserve">Устанавливаются критерии </w:t>
      </w:r>
      <w:proofErr w:type="spellStart"/>
      <w:r>
        <w:rPr>
          <w:lang w:val="ru-RU"/>
        </w:rPr>
        <w:t>резидентства</w:t>
      </w:r>
      <w:proofErr w:type="spellEnd"/>
      <w:r>
        <w:rPr>
          <w:lang w:val="ru-RU"/>
        </w:rPr>
        <w:t xml:space="preserve"> для иностранного юридического лица на территории РФ через описание признаков осуществления фактического управления организацией, принятых в международной практике. </w:t>
      </w:r>
    </w:p>
    <w:p w:rsidR="008F0449" w:rsidRDefault="008F0449" w:rsidP="007474AA">
      <w:pPr>
        <w:pStyle w:val="imported-Normal"/>
        <w:spacing w:after="0"/>
        <w:rPr>
          <w:lang w:val="ru-RU"/>
        </w:rPr>
      </w:pPr>
    </w:p>
    <w:p w:rsidR="008F0449" w:rsidRDefault="008F0449" w:rsidP="007474AA">
      <w:pPr>
        <w:pStyle w:val="imported-Normal"/>
        <w:numPr>
          <w:ilvl w:val="0"/>
          <w:numId w:val="1"/>
        </w:numPr>
        <w:tabs>
          <w:tab w:val="clear" w:pos="707"/>
        </w:tabs>
        <w:spacing w:after="0"/>
        <w:ind w:left="0"/>
        <w:rPr>
          <w:lang w:val="ru-RU"/>
        </w:rPr>
      </w:pPr>
      <w:r>
        <w:rPr>
          <w:lang w:val="ru-RU"/>
        </w:rPr>
        <w:t>Предусматривается возможность для иностранных организаций самостоятельно признать себя налоговыми резидентами Российской Федерации в соответствии со специальным порядком в случае отсутствия действующего международного договора с Российской Федерации об обмене информацией по налоговым вопросам.</w:t>
      </w:r>
    </w:p>
    <w:p w:rsidR="008F0449" w:rsidRDefault="008F0449" w:rsidP="007474AA">
      <w:pPr>
        <w:pStyle w:val="imported-Normal"/>
        <w:spacing w:after="0"/>
        <w:rPr>
          <w:lang w:val="ru-RU"/>
        </w:rPr>
      </w:pPr>
    </w:p>
    <w:p w:rsidR="008F0449" w:rsidRDefault="008F0449" w:rsidP="007474AA">
      <w:pPr>
        <w:pStyle w:val="imported-Normal"/>
        <w:numPr>
          <w:ilvl w:val="0"/>
          <w:numId w:val="1"/>
        </w:numPr>
        <w:tabs>
          <w:tab w:val="clear" w:pos="707"/>
        </w:tabs>
        <w:spacing w:after="0"/>
        <w:ind w:left="0"/>
        <w:rPr>
          <w:lang w:val="ru-RU"/>
        </w:rPr>
      </w:pPr>
      <w:r>
        <w:rPr>
          <w:lang w:val="ru-RU"/>
        </w:rPr>
        <w:t xml:space="preserve">Из категории КИК исключаются иностранные организации, акции или депозитарные расписки прошли процедуру листинга или были допущены к обращению на биржах (в соответствии с перечнем, утвержденными ЦБ и Минфином), а также их дочерние организации. </w:t>
      </w:r>
    </w:p>
    <w:p w:rsidR="008F0449" w:rsidRDefault="008F0449" w:rsidP="007474AA">
      <w:pPr>
        <w:pStyle w:val="imported-Normal"/>
        <w:spacing w:after="0"/>
        <w:rPr>
          <w:lang w:val="ru-RU"/>
        </w:rPr>
      </w:pPr>
    </w:p>
    <w:p w:rsidR="008F0449" w:rsidRDefault="008F0449" w:rsidP="007474AA">
      <w:pPr>
        <w:pStyle w:val="imported-Normal"/>
        <w:numPr>
          <w:ilvl w:val="0"/>
          <w:numId w:val="1"/>
        </w:numPr>
        <w:tabs>
          <w:tab w:val="clear" w:pos="707"/>
        </w:tabs>
        <w:spacing w:after="0"/>
        <w:ind w:left="0"/>
        <w:rPr>
          <w:lang w:val="ru-RU"/>
        </w:rPr>
      </w:pPr>
      <w:r>
        <w:rPr>
          <w:lang w:val="ru-RU"/>
        </w:rPr>
        <w:t xml:space="preserve">Из категории КИК исключаются  иностранные компании, занимающиеся международными перевозками и фрахтом, участники </w:t>
      </w:r>
      <w:r>
        <w:rPr>
          <w:lang w:val="ru-RU"/>
        </w:rPr>
        <w:lastRenderedPageBreak/>
        <w:t xml:space="preserve">соглашений о разделе продукции и концессионных соглашений, иностранные банки, действующие на основании лицензии иностранного государства, а также иностранные организации, которые ведут деятельность по разведке, добыче и переработке полезных ископаемых. </w:t>
      </w:r>
    </w:p>
    <w:p w:rsidR="008F0449" w:rsidRDefault="008F0449" w:rsidP="007474AA">
      <w:pPr>
        <w:pStyle w:val="imported-Normal"/>
        <w:spacing w:after="0"/>
        <w:rPr>
          <w:lang w:val="ru-RU"/>
        </w:rPr>
      </w:pPr>
    </w:p>
    <w:p w:rsidR="008F0449" w:rsidRDefault="008F0449" w:rsidP="007474AA">
      <w:pPr>
        <w:pStyle w:val="imported-Normal"/>
        <w:numPr>
          <w:ilvl w:val="0"/>
          <w:numId w:val="1"/>
        </w:numPr>
        <w:tabs>
          <w:tab w:val="clear" w:pos="707"/>
        </w:tabs>
        <w:spacing w:after="0"/>
        <w:ind w:left="0"/>
        <w:rPr>
          <w:lang w:val="ru-RU"/>
        </w:rPr>
      </w:pPr>
      <w:r>
        <w:rPr>
          <w:lang w:val="ru-RU"/>
        </w:rPr>
        <w:t>Из прибыли КИК исключается переоценка активов иностранной организации по рыночной стоимости. Кроме того, вводятся специальные правила учета переоценки ценных бумаг и финансовых инструментов срочных сделок для целей определения прибыли КИК (по выбору налогоплательщика она может не учитываться до момента продажи данных активов). Данные положения позволят избежать налогообложения (вычета из налогооблагаемой базы) «бумажной» прибыли (убытка) и позволит облагать налогом доходы от осуществления операций организаций.</w:t>
      </w:r>
    </w:p>
    <w:p w:rsidR="008F0449" w:rsidRDefault="008F0449" w:rsidP="007474AA">
      <w:pPr>
        <w:pStyle w:val="imported-Normal"/>
        <w:spacing w:after="0"/>
        <w:rPr>
          <w:lang w:val="ru-RU"/>
        </w:rPr>
      </w:pPr>
    </w:p>
    <w:p w:rsidR="008F0449" w:rsidRDefault="008F0449" w:rsidP="007474AA">
      <w:pPr>
        <w:pStyle w:val="imported-Normal"/>
        <w:numPr>
          <w:ilvl w:val="0"/>
          <w:numId w:val="1"/>
        </w:numPr>
        <w:tabs>
          <w:tab w:val="clear" w:pos="707"/>
        </w:tabs>
        <w:spacing w:after="0"/>
        <w:ind w:left="0"/>
        <w:rPr>
          <w:lang w:val="ru-RU"/>
        </w:rPr>
      </w:pPr>
      <w:r>
        <w:rPr>
          <w:lang w:val="ru-RU"/>
        </w:rPr>
        <w:t>Предусматривается возможность учета убытков прошлых лет, понесенных за период десяти предшествующих лет, но не ранее 1 января 2015 г. Данное положение позволит применить справедливые правила налогообложения к компаниям, которые направляют прибыль текущего года на покрытие убытков прошлых лет.</w:t>
      </w:r>
    </w:p>
    <w:p w:rsidR="008F0449" w:rsidRDefault="008F0449" w:rsidP="007474AA">
      <w:pPr>
        <w:ind w:firstLine="709"/>
        <w:jc w:val="both"/>
        <w:rPr>
          <w:rFonts w:ascii="Times New Roman" w:hAnsi="Times New Roman"/>
          <w:sz w:val="28"/>
        </w:rPr>
      </w:pPr>
    </w:p>
    <w:p w:rsidR="008F0449" w:rsidRDefault="008F0449" w:rsidP="007474AA">
      <w:pPr>
        <w:pStyle w:val="imported-Normal"/>
        <w:numPr>
          <w:ilvl w:val="0"/>
          <w:numId w:val="1"/>
        </w:numPr>
        <w:tabs>
          <w:tab w:val="clear" w:pos="707"/>
        </w:tabs>
        <w:spacing w:after="0"/>
        <w:ind w:left="0"/>
        <w:rPr>
          <w:lang w:val="ru-RU"/>
        </w:rPr>
      </w:pPr>
      <w:r>
        <w:rPr>
          <w:lang w:val="ru-RU"/>
        </w:rPr>
        <w:t>Предусматривается возможность уменьшения прибыли КИК на величину инвестиций такой КИК, совершенных в виде вклада в уставный капитал (имущество) российской организации или приобретения акций (долей) российских организаций, если доля КИК в капитале российской организации составляет не менее 25 процентов с учетом соответствующей инвестиции. Данное положение направлено на стимулирование возврата капитала в РФ.</w:t>
      </w:r>
      <w:r>
        <w:rPr>
          <w:lang w:val="ru-RU"/>
        </w:rPr>
        <w:tab/>
      </w:r>
    </w:p>
    <w:p w:rsidR="008F0449" w:rsidRDefault="008F0449" w:rsidP="007474AA">
      <w:pPr>
        <w:pStyle w:val="imported-Normal"/>
        <w:spacing w:after="0"/>
        <w:rPr>
          <w:lang w:val="ru-RU"/>
        </w:rPr>
      </w:pPr>
    </w:p>
    <w:p w:rsidR="008F0449" w:rsidRDefault="008F0449" w:rsidP="007474AA">
      <w:pPr>
        <w:pStyle w:val="imported-Normal"/>
        <w:numPr>
          <w:ilvl w:val="0"/>
          <w:numId w:val="1"/>
        </w:numPr>
        <w:tabs>
          <w:tab w:val="clear" w:pos="707"/>
        </w:tabs>
        <w:spacing w:after="0"/>
        <w:ind w:left="0"/>
        <w:rPr>
          <w:lang w:val="ru-RU"/>
        </w:rPr>
      </w:pPr>
      <w:r>
        <w:rPr>
          <w:lang w:val="ru-RU"/>
        </w:rPr>
        <w:t xml:space="preserve">Минимальный порог годовой прибыли по признанию КИК устанавливается на уровне 10 млн. рублей. Для снижения административной нагрузки на налогоплательщиков, уменьшения объема работы налоговых органов и обеспечения </w:t>
      </w:r>
      <w:proofErr w:type="gramStart"/>
      <w:r>
        <w:rPr>
          <w:lang w:val="ru-RU"/>
        </w:rPr>
        <w:t>более плавного</w:t>
      </w:r>
      <w:proofErr w:type="gramEnd"/>
      <w:r>
        <w:rPr>
          <w:lang w:val="ru-RU"/>
        </w:rPr>
        <w:t xml:space="preserve"> внедрения новых правил при включени</w:t>
      </w:r>
      <w:r w:rsidR="007474AA">
        <w:rPr>
          <w:lang w:val="ru-RU"/>
        </w:rPr>
        <w:t>и</w:t>
      </w:r>
      <w:r>
        <w:rPr>
          <w:lang w:val="ru-RU"/>
        </w:rPr>
        <w:t xml:space="preserve"> в состав дохода контролирующего лица в 2016 году пороговое значение прибыли предлагается на уровне 50 млн. рублей, в 2017 году – 30 млн. рублей.</w:t>
      </w:r>
    </w:p>
    <w:p w:rsidR="008F0449" w:rsidRDefault="008F0449" w:rsidP="007474AA">
      <w:pPr>
        <w:pStyle w:val="imported-Normal"/>
        <w:spacing w:after="0"/>
        <w:rPr>
          <w:lang w:val="ru-RU"/>
        </w:rPr>
      </w:pPr>
      <w:r>
        <w:rPr>
          <w:lang w:val="ru-RU"/>
        </w:rPr>
        <w:t xml:space="preserve">Также предусмотрены дополнительные переходные положения для </w:t>
      </w:r>
      <w:proofErr w:type="gramStart"/>
      <w:r>
        <w:rPr>
          <w:lang w:val="ru-RU"/>
        </w:rPr>
        <w:t>более безболезненной</w:t>
      </w:r>
      <w:proofErr w:type="gramEnd"/>
      <w:r>
        <w:rPr>
          <w:lang w:val="ru-RU"/>
        </w:rPr>
        <w:t xml:space="preserve"> адаптации налогоплательщиков и налоговых органов к новым правилам (освобождение от уплаты штрафов, связанных с расчетом налогооблагаемой базы и предоставлением отчетности по КИК, и освобождение от уголовной ответственности в переходный период).  </w:t>
      </w:r>
    </w:p>
    <w:p w:rsidR="008F0449" w:rsidRDefault="008F0449" w:rsidP="007474AA">
      <w:pPr>
        <w:pStyle w:val="imported-Normal"/>
        <w:spacing w:after="0"/>
        <w:rPr>
          <w:lang w:val="ru-RU"/>
        </w:rPr>
      </w:pPr>
    </w:p>
    <w:p w:rsidR="008F0449" w:rsidRDefault="008F0449" w:rsidP="007474AA">
      <w:pPr>
        <w:pStyle w:val="imported-Normal"/>
        <w:numPr>
          <w:ilvl w:val="0"/>
          <w:numId w:val="1"/>
        </w:numPr>
        <w:tabs>
          <w:tab w:val="clear" w:pos="707"/>
        </w:tabs>
        <w:spacing w:after="0"/>
        <w:ind w:left="0"/>
        <w:rPr>
          <w:lang w:val="ru-RU"/>
        </w:rPr>
      </w:pPr>
      <w:r>
        <w:rPr>
          <w:lang w:val="ru-RU"/>
        </w:rPr>
        <w:t>Вводятся ряд уто</w:t>
      </w:r>
      <w:bookmarkStart w:id="1" w:name="_GoBack"/>
      <w:bookmarkEnd w:id="1"/>
      <w:r>
        <w:rPr>
          <w:lang w:val="ru-RU"/>
        </w:rPr>
        <w:t xml:space="preserve">чняющих положений, касающихся вопросов применения льгот по договорам международного налогообложения в </w:t>
      </w:r>
      <w:proofErr w:type="gramStart"/>
      <w:r>
        <w:rPr>
          <w:lang w:val="ru-RU"/>
        </w:rPr>
        <w:t>отношении</w:t>
      </w:r>
      <w:proofErr w:type="gramEnd"/>
      <w:r>
        <w:rPr>
          <w:lang w:val="ru-RU"/>
        </w:rPr>
        <w:t xml:space="preserve"> выплат иностранным лицам. Среди них положения, позволяющие применять порядок налогообложения, предусмотренный договорами об </w:t>
      </w:r>
      <w:proofErr w:type="spellStart"/>
      <w:r>
        <w:rPr>
          <w:lang w:val="ru-RU"/>
        </w:rPr>
        <w:lastRenderedPageBreak/>
        <w:t>избежании</w:t>
      </w:r>
      <w:proofErr w:type="spellEnd"/>
      <w:r>
        <w:rPr>
          <w:lang w:val="ru-RU"/>
        </w:rPr>
        <w:t xml:space="preserve"> двойного налогообложения, в случаях, если фактическим собственником дохода является иностранное лицо - налоговый резидент договаривающегося государства, даже если выплата производится иностранному лицу-посреднику или лицу с аналогичным статусом. </w:t>
      </w:r>
    </w:p>
    <w:p w:rsidR="008F0449" w:rsidRDefault="008F0449" w:rsidP="007474AA">
      <w:pPr>
        <w:pStyle w:val="imported-Normal"/>
        <w:spacing w:after="0"/>
        <w:rPr>
          <w:lang w:val="ru-RU"/>
        </w:rPr>
      </w:pPr>
    </w:p>
    <w:p w:rsidR="008F0449" w:rsidRDefault="008F0449" w:rsidP="007474AA">
      <w:pPr>
        <w:pStyle w:val="imported-Normal"/>
        <w:spacing w:after="0"/>
        <w:rPr>
          <w:lang w:val="ru-RU"/>
        </w:rPr>
      </w:pPr>
      <w:r>
        <w:rPr>
          <w:lang w:val="ru-RU"/>
        </w:rPr>
        <w:t xml:space="preserve">Уточняется порядок налогообложения выплат, когда фактическим собственником дохода является налоговый резидент РФ, а доход получается иностранным посредником или лицом с аналогичным статусом (должны применяться правила налогообложения, установленные для российских налоговых резидентов).  </w:t>
      </w:r>
    </w:p>
    <w:p w:rsidR="008F0449" w:rsidRDefault="008F0449" w:rsidP="007474AA">
      <w:pPr>
        <w:pStyle w:val="imported-Normal"/>
        <w:spacing w:after="0"/>
        <w:rPr>
          <w:lang w:val="ru-RU"/>
        </w:rPr>
      </w:pPr>
    </w:p>
    <w:p w:rsidR="00CD160B" w:rsidRPr="007474AA" w:rsidRDefault="008F0449" w:rsidP="007474AA">
      <w:pPr>
        <w:pStyle w:val="imported-Normal"/>
        <w:numPr>
          <w:ilvl w:val="0"/>
          <w:numId w:val="1"/>
        </w:numPr>
        <w:tabs>
          <w:tab w:val="clear" w:pos="707"/>
        </w:tabs>
        <w:spacing w:after="0"/>
        <w:ind w:left="0"/>
        <w:rPr>
          <w:lang w:val="ru-RU"/>
        </w:rPr>
      </w:pPr>
      <w:r>
        <w:rPr>
          <w:lang w:val="ru-RU"/>
        </w:rPr>
        <w:t xml:space="preserve">Вводится механизм зачета налога, уплаченного контролируемой иностранной компанией (или иностранной компанией, в которой контролируемая иностранная компания имеет долю владения не менее 25 процентов) при получении доходов от источников в Российской Федерации, при уплате налога на доходы контролирующих лиц этой контролируемой иностранной компании. Поправки также распространяются на ситуацию, когда контролируемая иностранная компания не получает доход напрямую, а является </w:t>
      </w:r>
      <w:proofErr w:type="spellStart"/>
      <w:r>
        <w:rPr>
          <w:lang w:val="ru-RU"/>
        </w:rPr>
        <w:t>бенефициарным</w:t>
      </w:r>
      <w:proofErr w:type="spellEnd"/>
      <w:r>
        <w:rPr>
          <w:lang w:val="ru-RU"/>
        </w:rPr>
        <w:t xml:space="preserve"> собственником этого дохода. Такой подход позволяет избежать двойного налогообложения дохода, получаемого, фактически, контролирующим лицом - российским резидентом от российских активов. </w:t>
      </w:r>
    </w:p>
    <w:sectPr w:rsidR="00CD160B" w:rsidRPr="007474AA" w:rsidSect="00CD1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707"/>
        </w:tabs>
        <w:ind w:left="707" w:firstLine="709"/>
      </w:pPr>
      <w:rPr>
        <w:color w:val="000000"/>
        <w:position w:val="0"/>
        <w:sz w:val="24"/>
      </w:rPr>
    </w:lvl>
    <w:lvl w:ilvl="1">
      <w:start w:val="1"/>
      <w:numFmt w:val="decimal"/>
      <w:isLgl/>
      <w:suff w:val="nothing"/>
      <w:lvlText w:val="%2)"/>
      <w:lvlJc w:val="left"/>
      <w:pPr>
        <w:ind w:left="0" w:firstLine="1785"/>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8F0449"/>
    <w:rsid w:val="007474AA"/>
    <w:rsid w:val="008F0449"/>
    <w:rsid w:val="00CD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49"/>
    <w:pPr>
      <w:spacing w:after="0" w:line="240" w:lineRule="auto"/>
    </w:pPr>
    <w:rPr>
      <w:rFonts w:ascii="Lucida Grande" w:eastAsia="ヒラギノ角ゴ Pro W3" w:hAnsi="Lucida Grande"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rsid w:val="008F0449"/>
    <w:pPr>
      <w:spacing w:after="0" w:line="240" w:lineRule="auto"/>
      <w:ind w:left="720"/>
    </w:pPr>
    <w:rPr>
      <w:rFonts w:ascii="Lucida Grande" w:eastAsia="ヒラギノ角ゴ Pro W3" w:hAnsi="Lucida Grande" w:cs="Times New Roman"/>
      <w:color w:val="000000"/>
      <w:sz w:val="24"/>
      <w:szCs w:val="20"/>
      <w:lang w:eastAsia="ru-RU"/>
    </w:rPr>
  </w:style>
  <w:style w:type="paragraph" w:customStyle="1" w:styleId="imported-Normal">
    <w:name w:val="imported-Normal"/>
    <w:rsid w:val="008F0449"/>
    <w:pPr>
      <w:spacing w:after="60" w:line="240" w:lineRule="auto"/>
      <w:ind w:firstLine="709"/>
      <w:jc w:val="both"/>
    </w:pPr>
    <w:rPr>
      <w:rFonts w:ascii="Times New Roman" w:eastAsia="ヒラギノ角ゴ Pro W3" w:hAnsi="Times New Roman" w:cs="Times New Roman"/>
      <w:color w:val="000000"/>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6609</Characters>
  <Application>Microsoft Office Word</Application>
  <DocSecurity>0</DocSecurity>
  <Lines>55</Lines>
  <Paragraphs>15</Paragraphs>
  <ScaleCrop>false</ScaleCrop>
  <Company>FBK</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TihonovskyAV</dc:creator>
  <cp:keywords/>
  <dc:description/>
  <cp:lastModifiedBy>Глухова Мария Николаевна</cp:lastModifiedBy>
  <cp:revision>3</cp:revision>
  <dcterms:created xsi:type="dcterms:W3CDTF">2014-08-11T04:56:00Z</dcterms:created>
  <dcterms:modified xsi:type="dcterms:W3CDTF">2014-08-11T05:14:00Z</dcterms:modified>
</cp:coreProperties>
</file>