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EB" w:rsidRDefault="00F839EB" w:rsidP="00F839EB">
      <w:pPr>
        <w:spacing w:after="0" w:line="240" w:lineRule="auto"/>
        <w:jc w:val="right"/>
        <w:rPr>
          <w:rFonts w:ascii="Arial" w:eastAsia="Calibri" w:hAnsi="Arial" w:cs="Arial"/>
          <w:b/>
        </w:rPr>
      </w:pPr>
      <w:r w:rsidRPr="00F839EB">
        <w:rPr>
          <w:rFonts w:ascii="Arial" w:eastAsia="Calibri" w:hAnsi="Arial" w:cs="Arial"/>
          <w:b/>
          <w:bCs/>
          <w:iCs/>
          <w:color w:val="000000"/>
          <w:lang w:eastAsia="zh-CN"/>
        </w:rPr>
        <w:t xml:space="preserve">Короткова </w:t>
      </w:r>
      <w:r w:rsidRPr="00F839EB">
        <w:rPr>
          <w:rFonts w:ascii="Arial" w:eastAsia="Calibri" w:hAnsi="Arial" w:cs="Arial"/>
          <w:b/>
        </w:rPr>
        <w:t xml:space="preserve">Елена </w:t>
      </w:r>
      <w:r w:rsidRPr="00F839EB">
        <w:rPr>
          <w:rFonts w:ascii="Arial" w:eastAsia="Calibri" w:hAnsi="Arial" w:cs="Arial"/>
          <w:b/>
          <w:bCs/>
        </w:rPr>
        <w:t>Сергеевна</w:t>
      </w:r>
      <w:r w:rsidRPr="00F839EB">
        <w:rPr>
          <w:rFonts w:ascii="Arial" w:eastAsia="Calibri" w:hAnsi="Arial" w:cs="Arial"/>
          <w:b/>
        </w:rPr>
        <w:t xml:space="preserve"> </w:t>
      </w:r>
    </w:p>
    <w:p w:rsidR="00F839EB" w:rsidRDefault="00F839EB" w:rsidP="00F839EB">
      <w:pPr>
        <w:spacing w:after="0" w:line="240" w:lineRule="auto"/>
        <w:jc w:val="right"/>
        <w:rPr>
          <w:rFonts w:ascii="Arial" w:eastAsia="Calibri" w:hAnsi="Arial" w:cs="Arial"/>
          <w:bCs/>
          <w:iCs/>
          <w:color w:val="000000"/>
          <w:lang w:eastAsia="zh-CN"/>
        </w:rPr>
      </w:pPr>
      <w:r w:rsidRPr="00F839EB">
        <w:rPr>
          <w:rFonts w:ascii="Arial" w:eastAsia="Calibri" w:hAnsi="Arial" w:cs="Arial"/>
          <w:bCs/>
          <w:iCs/>
          <w:color w:val="000000"/>
          <w:lang w:eastAsia="zh-CN"/>
        </w:rPr>
        <w:t xml:space="preserve">Руководитель направления ESG Компании «Северсталь» </w:t>
      </w:r>
    </w:p>
    <w:p w:rsidR="00F839EB" w:rsidRPr="00F839EB" w:rsidRDefault="00F839EB" w:rsidP="00F839EB">
      <w:pPr>
        <w:spacing w:after="0" w:line="240" w:lineRule="auto"/>
        <w:jc w:val="right"/>
        <w:rPr>
          <w:rFonts w:ascii="Arial" w:eastAsia="Calibri" w:hAnsi="Arial" w:cs="Arial"/>
          <w:bCs/>
          <w:i/>
          <w:iCs/>
          <w:color w:val="000000"/>
          <w:lang w:eastAsia="zh-CN"/>
        </w:rPr>
      </w:pPr>
      <w:bookmarkStart w:id="0" w:name="_GoBack"/>
      <w:r w:rsidRPr="00F839EB">
        <w:rPr>
          <w:rFonts w:ascii="Arial" w:eastAsia="Calibri" w:hAnsi="Arial" w:cs="Arial"/>
          <w:bCs/>
          <w:i/>
          <w:iCs/>
          <w:color w:val="000000"/>
          <w:lang w:eastAsia="zh-CN"/>
        </w:rPr>
        <w:t>ТЕЗИСЫ</w:t>
      </w:r>
    </w:p>
    <w:bookmarkEnd w:id="0"/>
    <w:p w:rsidR="00F839EB" w:rsidRDefault="00F839EB" w:rsidP="00F839EB">
      <w:pPr>
        <w:shd w:val="clear" w:color="auto" w:fill="FFFFFF"/>
        <w:spacing w:after="40"/>
        <w:rPr>
          <w:rFonts w:ascii="Arial" w:eastAsia="Calibri" w:hAnsi="Arial" w:cs="Arial"/>
          <w:i/>
          <w:color w:val="1F497D"/>
          <w:lang w:eastAsia="ru-RU"/>
        </w:rPr>
      </w:pPr>
    </w:p>
    <w:p w:rsidR="00F839EB" w:rsidRDefault="00F839EB" w:rsidP="00F839EB">
      <w:pPr>
        <w:shd w:val="clear" w:color="auto" w:fill="FFFFFF"/>
        <w:spacing w:after="40"/>
        <w:rPr>
          <w:rStyle w:val="a4"/>
          <w:rFonts w:cstheme="minorHAnsi"/>
          <w:i w:val="0"/>
          <w:color w:val="333333"/>
        </w:rPr>
      </w:pPr>
      <w:r w:rsidRPr="00F839EB">
        <w:rPr>
          <w:rFonts w:ascii="Arial" w:eastAsia="Calibri" w:hAnsi="Arial" w:cs="Arial"/>
          <w:i/>
          <w:color w:val="1F497D"/>
          <w:lang w:eastAsia="ru-RU"/>
        </w:rPr>
        <w:t>«Корпоративные системы управления в области прав человека: международные тенденции и опыт компании «Северсталь»</w:t>
      </w:r>
    </w:p>
    <w:p w:rsidR="00F839EB" w:rsidRDefault="00F839EB" w:rsidP="00F839EB">
      <w:pPr>
        <w:pStyle w:val="a3"/>
        <w:shd w:val="clear" w:color="auto" w:fill="FFFFFF"/>
        <w:spacing w:before="0" w:beforeAutospacing="0" w:after="40" w:afterAutospacing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</w:p>
    <w:p w:rsidR="00E30DF7" w:rsidRPr="00222727" w:rsidRDefault="00E30DF7" w:rsidP="00222727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26 – 28 ноября 2018 г. прошел 7й Форум ООН по вопросам предпринимательской деятельности и правам человека. Фокус Форума 2018 г. – </w:t>
      </w:r>
      <w:r w:rsidRPr="002F0371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на принципе должной осмотрительности</w:t>
      </w: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в отношении прав человека - </w:t>
      </w:r>
      <w:proofErr w:type="spellStart"/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дью</w:t>
      </w:r>
      <w:proofErr w:type="spellEnd"/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</w:t>
      </w:r>
      <w:proofErr w:type="spellStart"/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дилидженс</w:t>
      </w:r>
      <w:proofErr w:type="spellEnd"/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. </w:t>
      </w:r>
      <w:r w:rsidR="002F0371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«Должная</w:t>
      </w: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осмотрительность</w:t>
      </w:r>
      <w:r w:rsidR="002F0371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»</w:t>
      </w: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в области прав человека </w:t>
      </w:r>
      <w:r w:rsidR="002F0371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-</w:t>
      </w: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процедуры, которым все предприятия обязаны следовать для </w:t>
      </w:r>
      <w:r w:rsidRPr="00E93CEB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u w:val="single"/>
          <w:lang w:val="ru-RU"/>
        </w:rPr>
        <w:t>выявления, предотвращения, смягчения последствий и представления отчетности об устранении</w:t>
      </w: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потенциального или реального воздействия на права человека, полностью или частично обусловленного их собственной деятельностью или непосредственно связанного с их деятельностью, продукцией или услугами в</w:t>
      </w:r>
      <w:r w:rsid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следствие их деловых отношений -</w:t>
      </w: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т.е. развитие у себя на предприятии систем контроля за рисками, осуществление мониторинга, комплексная оценка. </w:t>
      </w:r>
    </w:p>
    <w:p w:rsidR="00E30DF7" w:rsidRPr="00222727" w:rsidRDefault="00E30DF7" w:rsidP="00222727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Fonts w:asciiTheme="minorHAnsi" w:hAnsiTheme="minorHAnsi" w:cstheme="minorHAnsi"/>
          <w:iCs/>
          <w:color w:val="333333"/>
          <w:sz w:val="22"/>
          <w:szCs w:val="22"/>
          <w:lang w:val="ru-RU"/>
        </w:rPr>
      </w:pP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В </w:t>
      </w:r>
      <w:proofErr w:type="gramStart"/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центре</w:t>
      </w:r>
      <w:proofErr w:type="gramEnd"/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Форума традиционно – </w:t>
      </w:r>
      <w:hyperlink r:id="rId6" w:history="1">
        <w:r w:rsidRPr="00222727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доклад Рабочей группы</w:t>
        </w:r>
      </w:hyperlink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</w:t>
      </w:r>
      <w:r w:rsidR="00223A5D"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по вопросу о правах человека в</w:t>
      </w: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транснациональных корпорациях и других предприятиях. Официально тема доклада на русском: «</w:t>
      </w:r>
      <w:r w:rsidRPr="00222727">
        <w:rPr>
          <w:rFonts w:asciiTheme="minorHAnsi" w:hAnsiTheme="minorHAnsi" w:cstheme="minorHAnsi"/>
          <w:i/>
          <w:sz w:val="22"/>
          <w:szCs w:val="22"/>
          <w:lang w:val="ru-RU"/>
        </w:rPr>
        <w:t>Поощрение и защита прав человека: вопросы прав человека, включая альтернативные подходы в деле содействия эффективному осуществлению прав человека и основных свобод</w:t>
      </w:r>
      <w:r w:rsidRPr="00222727">
        <w:rPr>
          <w:rFonts w:asciiTheme="minorHAnsi" w:hAnsiTheme="minorHAnsi" w:cstheme="minorHAnsi"/>
          <w:sz w:val="22"/>
          <w:szCs w:val="22"/>
          <w:lang w:val="ru-RU"/>
        </w:rPr>
        <w:t>».</w:t>
      </w:r>
    </w:p>
    <w:p w:rsidR="00C03278" w:rsidRPr="00222727" w:rsidRDefault="009140DC" w:rsidP="00222727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iCs w:val="0"/>
          <w:sz w:val="22"/>
          <w:szCs w:val="22"/>
          <w:lang w:val="ru-RU"/>
        </w:rPr>
      </w:pPr>
      <w:r w:rsidRPr="0022272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Цель - сделать должную осмотрительность в области прав человека частью стандартной деловой практики. </w:t>
      </w:r>
    </w:p>
    <w:p w:rsidR="003215B8" w:rsidRPr="00621300" w:rsidRDefault="00A23865" w:rsidP="00602111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 w:rsidRPr="00621300">
        <w:rPr>
          <w:rFonts w:asciiTheme="minorHAnsi" w:hAnsiTheme="minorHAnsi" w:cstheme="minorHAnsi"/>
          <w:b/>
          <w:sz w:val="22"/>
          <w:szCs w:val="22"/>
          <w:lang w:val="ru-RU"/>
        </w:rPr>
        <w:t>Должная осмотрительность</w:t>
      </w:r>
      <w:r w:rsidRPr="00621300">
        <w:rPr>
          <w:rFonts w:asciiTheme="minorHAnsi" w:hAnsiTheme="minorHAnsi" w:cstheme="minorHAnsi"/>
          <w:sz w:val="22"/>
          <w:szCs w:val="22"/>
          <w:lang w:val="ru-RU"/>
        </w:rPr>
        <w:t xml:space="preserve"> в вопросах прав человека:</w:t>
      </w:r>
      <w:r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упреждающее управление потенциальными и реальными рисками неблагоприятных последствий для прав и достоинства людей. </w:t>
      </w:r>
      <w:r w:rsidR="00621300"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К</w:t>
      </w:r>
      <w:r w:rsidR="003215B8"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омплексе взаимосвязанных процедур, которые должны включать в себя следующие четыре основных компонента:</w:t>
      </w:r>
    </w:p>
    <w:p w:rsidR="00BF51BC" w:rsidRPr="00621300" w:rsidRDefault="003215B8" w:rsidP="00222727">
      <w:pPr>
        <w:pStyle w:val="a3"/>
        <w:shd w:val="clear" w:color="auto" w:fill="FFFFFF"/>
        <w:spacing w:before="0" w:beforeAutospacing="0" w:after="40" w:afterAutospacing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а) выявление и оценку фактического или потенциального неблагоприятного воздействия</w:t>
      </w:r>
      <w:r w:rsidR="00621300"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на права человека;</w:t>
      </w:r>
    </w:p>
    <w:p w:rsidR="00621300" w:rsidRPr="00621300" w:rsidRDefault="003215B8" w:rsidP="00222727">
      <w:pPr>
        <w:pStyle w:val="a3"/>
        <w:shd w:val="clear" w:color="auto" w:fill="FFFFFF"/>
        <w:spacing w:before="0" w:beforeAutospacing="0" w:after="40" w:afterAutospacing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b) учет результатов оценки воздействия соответствующих функций и корпоративных процедур и принятие соответствующих мер в зависимости от их роли в воздействии</w:t>
      </w:r>
    </w:p>
    <w:p w:rsidR="00BF51BC" w:rsidRPr="00621300" w:rsidRDefault="003215B8" w:rsidP="00222727">
      <w:pPr>
        <w:pStyle w:val="a3"/>
        <w:shd w:val="clear" w:color="auto" w:fill="FFFFFF"/>
        <w:spacing w:before="0" w:beforeAutospacing="0" w:after="40" w:afterAutospacing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c) по устранению неблагоприятных последствий для прав человека, чтобы </w:t>
      </w:r>
      <w:r w:rsidR="00405E29"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отслеживание действенности мер и процедур </w:t>
      </w:r>
      <w:r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убедиться в их фактической эффективности; </w:t>
      </w:r>
    </w:p>
    <w:p w:rsidR="00543B6A" w:rsidRDefault="003215B8" w:rsidP="00222727">
      <w:pPr>
        <w:pStyle w:val="a3"/>
        <w:shd w:val="clear" w:color="auto" w:fill="FFFFFF"/>
        <w:spacing w:before="0" w:beforeAutospacing="0" w:after="40" w:afterAutospacing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d) информирование о том, какие меры принимаются в отношении воздействия, и демонстрация заинтересованным сторонам — в особенности </w:t>
      </w:r>
      <w:r w:rsidR="008E4C6C"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затрагиваемым заинтересованным</w:t>
      </w:r>
      <w:r w:rsidRPr="0062130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сторонам — наличия надлежащих стратегий и процедур по обеспечению соблюдения прав человека на практике.</w:t>
      </w:r>
    </w:p>
    <w:p w:rsidR="001E5CDA" w:rsidRPr="00690EDD" w:rsidRDefault="00690EDD" w:rsidP="00222727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-284" w:firstLine="66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Помимо </w:t>
      </w:r>
      <w:proofErr w:type="spellStart"/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дью</w:t>
      </w:r>
      <w:proofErr w:type="spellEnd"/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</w:t>
      </w:r>
      <w:proofErr w:type="spellStart"/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дилидженс</w:t>
      </w:r>
      <w:proofErr w:type="spellEnd"/>
      <w:r w:rsidR="008E4C6C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на Форуме активно обсуждались вопросы цепочек поставок и роли инвесторов в обеспечении прав человека. </w:t>
      </w:r>
    </w:p>
    <w:p w:rsidR="008E4C6C" w:rsidRPr="00222727" w:rsidRDefault="008E4C6C" w:rsidP="00222727">
      <w:pPr>
        <w:pStyle w:val="a3"/>
        <w:shd w:val="clear" w:color="auto" w:fill="FFFFFF"/>
        <w:spacing w:before="0" w:beforeAutospacing="0" w:after="40" w:afterAutospacing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</w:p>
    <w:p w:rsidR="00BA02F5" w:rsidRDefault="008E4C6C" w:rsidP="00222727">
      <w:pPr>
        <w:pStyle w:val="a3"/>
        <w:shd w:val="clear" w:color="auto" w:fill="FFFFFF"/>
        <w:spacing w:before="0" w:beforeAutospacing="0" w:after="40" w:afterAutospacing="0"/>
        <w:rPr>
          <w:rStyle w:val="a4"/>
          <w:rFonts w:asciiTheme="minorHAnsi" w:hAnsiTheme="minorHAnsi" w:cstheme="minorHAnsi"/>
          <w:b/>
          <w:i w:val="0"/>
          <w:color w:val="333333"/>
          <w:sz w:val="22"/>
          <w:szCs w:val="22"/>
          <w:lang w:val="ru-RU"/>
        </w:rPr>
      </w:pPr>
      <w:r>
        <w:rPr>
          <w:rStyle w:val="a4"/>
          <w:rFonts w:asciiTheme="minorHAnsi" w:hAnsiTheme="minorHAnsi" w:cstheme="minorHAnsi"/>
          <w:b/>
          <w:i w:val="0"/>
          <w:color w:val="333333"/>
          <w:sz w:val="22"/>
          <w:szCs w:val="22"/>
          <w:lang w:val="ru-RU"/>
        </w:rPr>
        <w:t>Северсталь</w:t>
      </w:r>
    </w:p>
    <w:p w:rsidR="008E4C6C" w:rsidRDefault="008E4C6C" w:rsidP="00C03F90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Работа </w:t>
      </w:r>
      <w:r w:rsidR="00C03F9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в отношении </w:t>
      </w:r>
      <w:proofErr w:type="spellStart"/>
      <w:r w:rsidR="00C03F9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дью</w:t>
      </w:r>
      <w:proofErr w:type="spellEnd"/>
      <w:r w:rsidR="00C03F9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</w:t>
      </w:r>
      <w:proofErr w:type="spellStart"/>
      <w:r w:rsidR="00C03F9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дилидженс</w:t>
      </w:r>
      <w:proofErr w:type="spellEnd"/>
      <w:r w:rsidR="00C03F9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прав человека – по каждому из компонентов: по 1,2, 4 – большие результаты  - анализ по различным группам </w:t>
      </w:r>
      <w:proofErr w:type="spellStart"/>
      <w:r w:rsidR="00C03F9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стейкхолдеров</w:t>
      </w:r>
      <w:proofErr w:type="spellEnd"/>
      <w:r w:rsidR="00C03F90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, оценка воздействия; принятие мер, информирование. Мониторинг – больше всего вызовов: сейчас осуществляется в рамках анализа данных обращений через механизмы обратной связи, ежегодный опрос (внешним независимым подрядчиком) «Северсталь Пульс». Но этого недостаточно, стремимся добиться большей прозрачности и эффективности. </w:t>
      </w:r>
    </w:p>
    <w:p w:rsidR="00C03F90" w:rsidRDefault="00C03F90" w:rsidP="00C03F90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Регуляторное оформление вопросов прав человека – в 2018 г. принята «</w:t>
      </w:r>
      <w:hyperlink r:id="rId7" w:history="1">
        <w:r w:rsidRPr="00C03F90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Политика по правам человека</w:t>
        </w:r>
      </w:hyperlink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», охватывающая в </w:t>
      </w:r>
      <w:proofErr w:type="spellStart"/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т.ч</w:t>
      </w:r>
      <w:proofErr w:type="spellEnd"/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. вопросы неиспользования насильственного и детского труда, отношений к КМНС. Также обновлены «Политика по охране окружающей среды» и «Кодекс делового партнерства», расширен перечень требований к поставщикам. </w:t>
      </w:r>
    </w:p>
    <w:p w:rsidR="00DE7A02" w:rsidRDefault="00DE7A02" w:rsidP="0069485B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lastRenderedPageBreak/>
        <w:t xml:space="preserve">Установлены публичные долгосрочные цели в области охраны труда, промышленной безопасности и экологии – стремление обеспечить нулевой травматизм, </w:t>
      </w:r>
      <w:r w:rsidR="0069485B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сократить </w:t>
      </w:r>
      <w:r w:rsidR="0069485B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</w:rPr>
        <w:t>LTIFR</w:t>
      </w:r>
      <w:r w:rsidR="0069485B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на 50%, снизить выбросы в атмосферу, массу размещаемых отходов, массу сброса </w:t>
      </w:r>
      <w:r w:rsidR="0069485B" w:rsidRPr="0069485B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загрязняющих веществ в составе сточных вод в водные объекты</w:t>
      </w:r>
      <w:r w:rsidR="0069485B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. </w:t>
      </w:r>
    </w:p>
    <w:p w:rsidR="000A289B" w:rsidRDefault="00C03F90" w:rsidP="00133F59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 w:rsidRPr="00133F59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Работа с цепочкой поставок – также зона </w:t>
      </w:r>
      <w:r w:rsidR="00133F59" w:rsidRPr="00133F59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для развития. Уже сейчас делается много установлены четкие требования, проводятся аудиты системы качества компаний-партнеров; </w:t>
      </w:r>
      <w:r w:rsidR="00133F59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аудит </w:t>
      </w:r>
      <w:r w:rsidR="00133F59" w:rsidRPr="00133F59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на предмет соответствия </w:t>
      </w:r>
      <w:r w:rsidR="00FB10DD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требованиям стандарта ISO 14001, соблюдения требований безопасности. Но необходимо также формализовать эту работу и сделать более эффективной, а также пытаться работать «за пределами первого уровня», не только с прямыми поставщиками и подрядчиками.</w:t>
      </w:r>
    </w:p>
    <w:p w:rsidR="00C03F90" w:rsidRDefault="000A289B" w:rsidP="00133F59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</w:pP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В рамках отраслевой инициативы </w:t>
      </w:r>
      <w:proofErr w:type="spellStart"/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</w:rPr>
        <w:t>Worldsteel</w:t>
      </w:r>
      <w:proofErr w:type="spellEnd"/>
      <w:r w:rsidRPr="000A289B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– </w:t>
      </w: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участвуем в </w:t>
      </w:r>
      <w:proofErr w:type="spellStart"/>
      <w:r w:rsidRPr="000A289B">
        <w:rPr>
          <w:rStyle w:val="a4"/>
          <w:rFonts w:asciiTheme="minorHAnsi" w:hAnsiTheme="minorHAnsi" w:cstheme="minorHAnsi"/>
          <w:color w:val="333333"/>
          <w:sz w:val="22"/>
          <w:szCs w:val="22"/>
          <w:lang w:val="ru-RU"/>
        </w:rPr>
        <w:t>Supply</w:t>
      </w:r>
      <w:proofErr w:type="spellEnd"/>
      <w:r w:rsidRPr="000A289B">
        <w:rPr>
          <w:rStyle w:val="a4"/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</w:t>
      </w:r>
      <w:proofErr w:type="spellStart"/>
      <w:r w:rsidRPr="000A289B">
        <w:rPr>
          <w:rStyle w:val="a4"/>
          <w:rFonts w:asciiTheme="minorHAnsi" w:hAnsiTheme="minorHAnsi" w:cstheme="minorHAnsi"/>
          <w:color w:val="333333"/>
          <w:sz w:val="22"/>
          <w:szCs w:val="22"/>
          <w:lang w:val="ru-RU"/>
        </w:rPr>
        <w:t>Chain</w:t>
      </w:r>
      <w:proofErr w:type="spellEnd"/>
      <w:r w:rsidRPr="000A289B">
        <w:rPr>
          <w:rStyle w:val="a4"/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</w:t>
      </w:r>
      <w:proofErr w:type="spellStart"/>
      <w:r w:rsidRPr="000A289B">
        <w:rPr>
          <w:rStyle w:val="a4"/>
          <w:rFonts w:asciiTheme="minorHAnsi" w:hAnsiTheme="minorHAnsi" w:cstheme="minorHAnsi"/>
          <w:color w:val="333333"/>
          <w:sz w:val="22"/>
          <w:szCs w:val="22"/>
          <w:lang w:val="ru-RU"/>
        </w:rPr>
        <w:t>Task</w:t>
      </w:r>
      <w:proofErr w:type="spellEnd"/>
      <w:r w:rsidRPr="000A289B">
        <w:rPr>
          <w:rStyle w:val="a4"/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</w:t>
      </w:r>
      <w:proofErr w:type="spellStart"/>
      <w:r w:rsidRPr="000A289B">
        <w:rPr>
          <w:rStyle w:val="a4"/>
          <w:rFonts w:asciiTheme="minorHAnsi" w:hAnsiTheme="minorHAnsi" w:cstheme="minorHAnsi"/>
          <w:color w:val="333333"/>
          <w:sz w:val="22"/>
          <w:szCs w:val="22"/>
          <w:lang w:val="ru-RU"/>
        </w:rPr>
        <w:t>Force</w:t>
      </w:r>
      <w:proofErr w:type="spellEnd"/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, рабочей группе по устойчивым цепочкам поставок. Подробная проработка руководств и дорожных карт, </w:t>
      </w:r>
      <w:r w:rsidR="00FD5057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анализ по отдельным компонентам. </w:t>
      </w:r>
    </w:p>
    <w:p w:rsidR="001959C0" w:rsidRPr="0068377A" w:rsidRDefault="00F725AA" w:rsidP="00222727">
      <w:pPr>
        <w:pStyle w:val="a3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0"/>
        <w:rPr>
          <w:rFonts w:asciiTheme="minorHAnsi" w:hAnsiTheme="minorHAnsi" w:cstheme="minorHAnsi"/>
          <w:iCs/>
          <w:color w:val="333333"/>
          <w:sz w:val="22"/>
          <w:szCs w:val="22"/>
          <w:lang w:val="ru-RU"/>
        </w:rPr>
      </w:pP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Более активно вопросы прав человека включают в анализ инвесторы </w:t>
      </w:r>
      <w:r w:rsidR="00DE7A02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–</w:t>
      </w:r>
      <w:r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</w:t>
      </w:r>
      <w:r w:rsidR="00193D45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Северсталь</w:t>
      </w:r>
      <w:r w:rsidR="00DE7A02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отвечает на </w:t>
      </w:r>
      <w:r w:rsidR="006A5D41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возникающие</w:t>
      </w:r>
      <w:r w:rsidR="00193D45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запрос</w:t>
      </w:r>
      <w:r w:rsidR="006A5D41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>ы: обеспечение большей прозрачности,</w:t>
      </w:r>
      <w:r w:rsidR="00AE6B4E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отчетности,</w:t>
      </w:r>
      <w:r w:rsidR="006A5D41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 анализ слабых мест и принятие мер, </w:t>
      </w:r>
      <w:r w:rsidR="0068377A">
        <w:rPr>
          <w:rStyle w:val="a4"/>
          <w:rFonts w:asciiTheme="minorHAnsi" w:hAnsiTheme="minorHAnsi" w:cstheme="minorHAnsi"/>
          <w:i w:val="0"/>
          <w:color w:val="333333"/>
          <w:sz w:val="22"/>
          <w:szCs w:val="22"/>
          <w:lang w:val="ru-RU"/>
        </w:rPr>
        <w:t xml:space="preserve">более активная коммуникация. </w:t>
      </w:r>
    </w:p>
    <w:p w:rsidR="00557EF9" w:rsidRPr="00557EF9" w:rsidRDefault="00557EF9" w:rsidP="00557EF9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i w:val="0"/>
          <w:color w:val="333333"/>
          <w:sz w:val="23"/>
          <w:szCs w:val="23"/>
          <w:lang w:val="ru-RU"/>
        </w:rPr>
      </w:pPr>
    </w:p>
    <w:sectPr w:rsidR="00557EF9" w:rsidRPr="0055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356"/>
    <w:multiLevelType w:val="hybridMultilevel"/>
    <w:tmpl w:val="2620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43D"/>
    <w:multiLevelType w:val="hybridMultilevel"/>
    <w:tmpl w:val="44C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07289"/>
    <w:multiLevelType w:val="multilevel"/>
    <w:tmpl w:val="A870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C2EA8"/>
    <w:multiLevelType w:val="hybridMultilevel"/>
    <w:tmpl w:val="73DAE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60"/>
    <w:rsid w:val="00056641"/>
    <w:rsid w:val="00081C9E"/>
    <w:rsid w:val="000A289B"/>
    <w:rsid w:val="00120BB2"/>
    <w:rsid w:val="00133F59"/>
    <w:rsid w:val="001516EE"/>
    <w:rsid w:val="00156CAA"/>
    <w:rsid w:val="00193D45"/>
    <w:rsid w:val="001959C0"/>
    <w:rsid w:val="001E5CDA"/>
    <w:rsid w:val="001F7EF7"/>
    <w:rsid w:val="002165ED"/>
    <w:rsid w:val="00222727"/>
    <w:rsid w:val="00223A5D"/>
    <w:rsid w:val="002375A2"/>
    <w:rsid w:val="00274980"/>
    <w:rsid w:val="002F0371"/>
    <w:rsid w:val="003215B8"/>
    <w:rsid w:val="0036194A"/>
    <w:rsid w:val="003A0230"/>
    <w:rsid w:val="003D500B"/>
    <w:rsid w:val="00405E29"/>
    <w:rsid w:val="00441DAD"/>
    <w:rsid w:val="004D15A1"/>
    <w:rsid w:val="00543B6A"/>
    <w:rsid w:val="00557EF9"/>
    <w:rsid w:val="005C6CCD"/>
    <w:rsid w:val="00621300"/>
    <w:rsid w:val="006606DA"/>
    <w:rsid w:val="0068377A"/>
    <w:rsid w:val="00690EDD"/>
    <w:rsid w:val="0069485B"/>
    <w:rsid w:val="006A5D41"/>
    <w:rsid w:val="006D4464"/>
    <w:rsid w:val="006D6D56"/>
    <w:rsid w:val="00731195"/>
    <w:rsid w:val="00820D45"/>
    <w:rsid w:val="00850B30"/>
    <w:rsid w:val="008E01E3"/>
    <w:rsid w:val="008E4C6C"/>
    <w:rsid w:val="008E69A9"/>
    <w:rsid w:val="008F29CC"/>
    <w:rsid w:val="00911552"/>
    <w:rsid w:val="009140DC"/>
    <w:rsid w:val="00A23865"/>
    <w:rsid w:val="00A965DC"/>
    <w:rsid w:val="00AC5284"/>
    <w:rsid w:val="00AE4BAF"/>
    <w:rsid w:val="00AE6B4E"/>
    <w:rsid w:val="00BA02F5"/>
    <w:rsid w:val="00BD7C60"/>
    <w:rsid w:val="00BE6B60"/>
    <w:rsid w:val="00BF51BC"/>
    <w:rsid w:val="00C03F90"/>
    <w:rsid w:val="00CC34DB"/>
    <w:rsid w:val="00CD7B79"/>
    <w:rsid w:val="00D054DE"/>
    <w:rsid w:val="00D6676A"/>
    <w:rsid w:val="00D84474"/>
    <w:rsid w:val="00D963C4"/>
    <w:rsid w:val="00DE7A02"/>
    <w:rsid w:val="00E30DF7"/>
    <w:rsid w:val="00E93CEB"/>
    <w:rsid w:val="00EA2E16"/>
    <w:rsid w:val="00F725AA"/>
    <w:rsid w:val="00F839EB"/>
    <w:rsid w:val="00FB10DD"/>
    <w:rsid w:val="00FD5057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E30DF7"/>
    <w:rPr>
      <w:i/>
      <w:iCs/>
    </w:rPr>
  </w:style>
  <w:style w:type="character" w:styleId="a5">
    <w:name w:val="Hyperlink"/>
    <w:basedOn w:val="a0"/>
    <w:uiPriority w:val="99"/>
    <w:unhideWhenUsed/>
    <w:rsid w:val="00E30D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E30DF7"/>
    <w:rPr>
      <w:i/>
      <w:iCs/>
    </w:rPr>
  </w:style>
  <w:style w:type="character" w:styleId="a5">
    <w:name w:val="Hyperlink"/>
    <w:basedOn w:val="a0"/>
    <w:uiPriority w:val="99"/>
    <w:unhideWhenUsed/>
    <w:rsid w:val="00E30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verstal.com/files/23362/%D0%9F%D0%BE%D0%BB%D0%B8%D1%82%D0%B8%D0%BA%D0%B0%20%D0%BF%D0%BE%20%D0%BF%D1%80%D0%B0%D0%B2%D0%B0%D0%BC%20%D1%87%D0%B5%D0%BB%D0%BE%D0%B2%D0%B5%D0%BA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s-dds-ny.un.org/doc/UNDOC/GEN/N18/224/89/PDF/N1822489.pdf?OpenEl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Елена Сергеевна</dc:creator>
  <cp:keywords/>
  <dc:description/>
  <cp:lastModifiedBy>Копылова Галина Альфредовна</cp:lastModifiedBy>
  <cp:revision>69</cp:revision>
  <dcterms:created xsi:type="dcterms:W3CDTF">2018-12-19T08:54:00Z</dcterms:created>
  <dcterms:modified xsi:type="dcterms:W3CDTF">2018-12-21T10:48:00Z</dcterms:modified>
</cp:coreProperties>
</file>