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95" w:rsidRPr="00295854" w:rsidRDefault="004D6195" w:rsidP="00E1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54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4D6195" w:rsidRPr="00295854" w:rsidRDefault="004D6195" w:rsidP="00E1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54">
        <w:rPr>
          <w:rFonts w:ascii="Times New Roman" w:hAnsi="Times New Roman" w:cs="Times New Roman"/>
          <w:b/>
          <w:sz w:val="28"/>
          <w:szCs w:val="28"/>
        </w:rPr>
        <w:t xml:space="preserve">Комиссии РСПП по агропромышленному комплексу </w:t>
      </w:r>
    </w:p>
    <w:p w:rsidR="00983EEB" w:rsidRPr="00295854" w:rsidRDefault="004D6195" w:rsidP="00E1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5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75033" w:rsidRPr="00295854">
        <w:rPr>
          <w:rFonts w:ascii="Times New Roman" w:hAnsi="Times New Roman" w:cs="Times New Roman"/>
          <w:b/>
          <w:sz w:val="28"/>
          <w:szCs w:val="28"/>
        </w:rPr>
        <w:t xml:space="preserve">парламентским слушаниям на тему </w:t>
      </w:r>
    </w:p>
    <w:p w:rsidR="004D6195" w:rsidRPr="00295854" w:rsidRDefault="00275033" w:rsidP="00E1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54">
        <w:rPr>
          <w:rFonts w:ascii="Times New Roman" w:hAnsi="Times New Roman" w:cs="Times New Roman"/>
          <w:b/>
          <w:sz w:val="28"/>
          <w:szCs w:val="28"/>
        </w:rPr>
        <w:t>«О совершенствовании механизмов государственной поддержки</w:t>
      </w:r>
      <w:r w:rsidR="00983EEB" w:rsidRPr="00295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854">
        <w:rPr>
          <w:rFonts w:ascii="Times New Roman" w:hAnsi="Times New Roman" w:cs="Times New Roman"/>
          <w:b/>
          <w:sz w:val="28"/>
          <w:szCs w:val="28"/>
        </w:rPr>
        <w:t xml:space="preserve">агропромышленного комплекса Российской Федерации» </w:t>
      </w:r>
    </w:p>
    <w:p w:rsidR="004D6195" w:rsidRPr="00295854" w:rsidRDefault="004D6195" w:rsidP="004D6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195" w:rsidRPr="00475D13" w:rsidRDefault="002B0060" w:rsidP="0029585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обсуждение реализации </w:t>
      </w:r>
      <w:r w:rsidRPr="002B0060">
        <w:rPr>
          <w:rFonts w:ascii="Times New Roman" w:hAnsi="Times New Roman" w:cs="Times New Roman"/>
          <w:sz w:val="28"/>
          <w:szCs w:val="28"/>
        </w:rPr>
        <w:t>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механизмов </w:t>
      </w:r>
      <w:r w:rsidR="00081866" w:rsidRPr="002B0060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r w:rsidRPr="002B0060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08186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5107B" w:rsidRPr="0085107B">
        <w:rPr>
          <w:rFonts w:ascii="Times New Roman" w:hAnsi="Times New Roman" w:cs="Times New Roman"/>
          <w:sz w:val="27"/>
          <w:szCs w:val="27"/>
        </w:rPr>
        <w:t>в Российской Федерации,</w:t>
      </w:r>
      <w:r w:rsidR="0085107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D6195" w:rsidRPr="00475D13">
        <w:rPr>
          <w:rFonts w:ascii="Times New Roman" w:hAnsi="Times New Roman" w:cs="Times New Roman"/>
          <w:sz w:val="28"/>
          <w:szCs w:val="28"/>
        </w:rPr>
        <w:t xml:space="preserve">Комиссия РСПП по агропромышленному комплексу (далее – Комиссия) </w:t>
      </w:r>
      <w:r>
        <w:rPr>
          <w:rFonts w:ascii="Times New Roman" w:hAnsi="Times New Roman" w:cs="Times New Roman"/>
          <w:sz w:val="28"/>
          <w:szCs w:val="28"/>
        </w:rPr>
        <w:t>отмечает следующее.</w:t>
      </w:r>
    </w:p>
    <w:p w:rsidR="00856C77" w:rsidRDefault="004D6195" w:rsidP="00295854">
      <w:pPr>
        <w:pStyle w:val="Default"/>
        <w:ind w:left="-426" w:right="-1" w:firstLine="568"/>
        <w:jc w:val="both"/>
        <w:rPr>
          <w:sz w:val="28"/>
          <w:szCs w:val="28"/>
        </w:rPr>
      </w:pPr>
      <w:r w:rsidRPr="00475D13">
        <w:rPr>
          <w:sz w:val="28"/>
          <w:szCs w:val="28"/>
        </w:rPr>
        <w:t xml:space="preserve">По мнению членов Комиссии, </w:t>
      </w:r>
      <w:r w:rsidR="002B0060">
        <w:rPr>
          <w:sz w:val="28"/>
          <w:szCs w:val="28"/>
        </w:rPr>
        <w:t>с</w:t>
      </w:r>
      <w:r w:rsidR="000F7FD4" w:rsidRPr="002B0060">
        <w:rPr>
          <w:sz w:val="28"/>
          <w:szCs w:val="28"/>
        </w:rPr>
        <w:t xml:space="preserve">кладывающаяся </w:t>
      </w:r>
      <w:r w:rsidR="002B0060" w:rsidRPr="00475D13">
        <w:rPr>
          <w:sz w:val="28"/>
          <w:szCs w:val="28"/>
        </w:rPr>
        <w:t xml:space="preserve">в настоящее время </w:t>
      </w:r>
      <w:r w:rsidR="000F7FD4" w:rsidRPr="002B0060">
        <w:rPr>
          <w:sz w:val="28"/>
          <w:szCs w:val="28"/>
        </w:rPr>
        <w:t xml:space="preserve">в </w:t>
      </w:r>
      <w:r w:rsidR="002B0060">
        <w:rPr>
          <w:sz w:val="28"/>
          <w:szCs w:val="28"/>
        </w:rPr>
        <w:t xml:space="preserve">Российской Федерации </w:t>
      </w:r>
      <w:r w:rsidR="000F7FD4" w:rsidRPr="002B0060">
        <w:rPr>
          <w:sz w:val="28"/>
          <w:szCs w:val="28"/>
        </w:rPr>
        <w:t>ситуация с гос</w:t>
      </w:r>
      <w:r w:rsidR="002B0060">
        <w:rPr>
          <w:sz w:val="28"/>
          <w:szCs w:val="28"/>
        </w:rPr>
        <w:t xml:space="preserve">ударственной </w:t>
      </w:r>
      <w:r w:rsidR="000F7FD4" w:rsidRPr="002B0060">
        <w:rPr>
          <w:sz w:val="28"/>
          <w:szCs w:val="28"/>
        </w:rPr>
        <w:t xml:space="preserve">поддержкой </w:t>
      </w:r>
      <w:r w:rsidR="002B0060">
        <w:rPr>
          <w:sz w:val="28"/>
          <w:szCs w:val="28"/>
        </w:rPr>
        <w:t>агропромышленного комплекса</w:t>
      </w:r>
      <w:r w:rsidR="000F7FD4" w:rsidRPr="002B0060">
        <w:rPr>
          <w:sz w:val="28"/>
          <w:szCs w:val="28"/>
        </w:rPr>
        <w:t xml:space="preserve"> </w:t>
      </w:r>
      <w:r w:rsidR="002B0060">
        <w:rPr>
          <w:sz w:val="28"/>
          <w:szCs w:val="28"/>
        </w:rPr>
        <w:t xml:space="preserve">(далее – АПК) </w:t>
      </w:r>
      <w:r w:rsidR="000F7FD4" w:rsidRPr="002B0060">
        <w:rPr>
          <w:sz w:val="28"/>
          <w:szCs w:val="28"/>
        </w:rPr>
        <w:t xml:space="preserve">ухудшается, эффективность расходования на эти цели бюджетных средств снижается. При практически неизменном объёме бюджетных средств, выделяемых на государственную поддержку АПК, их дефицит всё острее ощущается с каждым годом. </w:t>
      </w:r>
    </w:p>
    <w:p w:rsidR="00EA26B1" w:rsidRDefault="00EA26B1" w:rsidP="00295854">
      <w:pPr>
        <w:pStyle w:val="Default"/>
        <w:ind w:left="-426"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C72087">
        <w:rPr>
          <w:sz w:val="28"/>
          <w:szCs w:val="28"/>
        </w:rPr>
        <w:t xml:space="preserve"> признанными лидерами растениеводческой отрасли являются хозяйства южных регионов России. В значительной степени им удается поддерживать достаточную рентабельность производства, чему способствуют существующие меры поддержки. В более сложных экономических и климатических условиях приходится действовать растениеводческим хозяйствам Нечерноземной зоны. Ситуация осложняется тем, что развитие сельского хозяйства в регионах данной зоны зачастую не относится к числу основных приоритетов экономической политики субъектов федерации. Принципиально важным для сохранения и развития агросектора в средней полосе России, Поволжье и на Урале является выработка специальных мер поддержки, учитывающих специфику земледелия в соответствующих климатических зонах.</w:t>
      </w:r>
    </w:p>
    <w:p w:rsidR="00EA26B1" w:rsidRDefault="00EA26B1" w:rsidP="00295854">
      <w:pPr>
        <w:pStyle w:val="Default"/>
        <w:ind w:left="-426" w:right="-1" w:firstLine="568"/>
        <w:jc w:val="both"/>
        <w:rPr>
          <w:sz w:val="28"/>
          <w:szCs w:val="28"/>
        </w:rPr>
      </w:pPr>
      <w:r w:rsidRPr="00C72087">
        <w:rPr>
          <w:sz w:val="28"/>
          <w:szCs w:val="28"/>
        </w:rPr>
        <w:t xml:space="preserve">В связи с изложенным, </w:t>
      </w:r>
      <w:r>
        <w:rPr>
          <w:sz w:val="28"/>
          <w:szCs w:val="28"/>
        </w:rPr>
        <w:t>Комиссия предлагает</w:t>
      </w:r>
      <w:r w:rsidRPr="00C72087">
        <w:rPr>
          <w:sz w:val="28"/>
          <w:szCs w:val="28"/>
        </w:rPr>
        <w:t xml:space="preserve"> по итогам парламентских слушаний рекомендовать Министерству сельского хозяйства Российской Федерации:</w:t>
      </w:r>
      <w:r w:rsidR="002834BF">
        <w:rPr>
          <w:sz w:val="28"/>
          <w:szCs w:val="28"/>
        </w:rPr>
        <w:t xml:space="preserve">                </w:t>
      </w:r>
    </w:p>
    <w:p w:rsidR="00EA26B1" w:rsidRDefault="00EA26B1" w:rsidP="00295854">
      <w:pPr>
        <w:pStyle w:val="Default"/>
        <w:ind w:left="-426" w:right="-1" w:firstLine="568"/>
        <w:jc w:val="both"/>
        <w:rPr>
          <w:sz w:val="28"/>
          <w:szCs w:val="28"/>
        </w:rPr>
      </w:pPr>
      <w:r w:rsidRPr="00C72087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C72087">
        <w:rPr>
          <w:sz w:val="28"/>
          <w:szCs w:val="28"/>
        </w:rPr>
        <w:t>редусмотреть возможность ежегодного повышения коэффициента увеличения доли субсидии, предоставляемой субъекту Российской Федерации, в общем размере субсидий, утверждаемый Министерством сельского хозяйства Российской Федерации в отношении субъектов Российской Федерации, находящихся в зоне рискованного земледелия и показавших статистически значимый прирост по показателю почвенного плодородия, установленному в пункте 10 Приложения №7 «Правила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растениеводства»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 (далее – Приложение №7);</w:t>
      </w:r>
    </w:p>
    <w:p w:rsidR="00EA26B1" w:rsidRPr="00C72087" w:rsidRDefault="00EA26B1" w:rsidP="00295854">
      <w:pPr>
        <w:pStyle w:val="Default"/>
        <w:ind w:left="-426" w:right="-1" w:firstLine="568"/>
        <w:jc w:val="both"/>
        <w:rPr>
          <w:sz w:val="28"/>
          <w:szCs w:val="28"/>
        </w:rPr>
      </w:pPr>
      <w:r w:rsidRPr="00C72087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</w:t>
      </w:r>
      <w:r w:rsidRPr="00C72087">
        <w:rPr>
          <w:sz w:val="28"/>
          <w:szCs w:val="28"/>
        </w:rPr>
        <w:t>ассмотреть вопрос разработки в рамках Государственной программы развития сельского хозяйства и регулирования рынков сельскохозяйственной продукции, сырья и продовольствия на 2013 - 2020 годы, дополнительной подпрограммы «Развитие растениеводства в нечерноземной зоне», ориентированной на активизацию производства растениеводческой продукции в регионах Средней России (ЦФО), Поволжья (ПФО), Урала (УрФО). Особое внимание при выработке соответствующих мер следует уделить вопросам компенсации выноса питательных веществ и применения специальных агротехнических и агрохимических методов для повышения урожайности в соответствующих климатических условиях. В рамках данной подпрограммы предусмотреть несвязанную поддержку, ориентированную в приоритетном порядке на:</w:t>
      </w:r>
    </w:p>
    <w:p w:rsidR="00EA26B1" w:rsidRPr="00C72087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2087">
        <w:rPr>
          <w:rFonts w:ascii="Times New Roman" w:hAnsi="Times New Roman" w:cs="Times New Roman"/>
          <w:sz w:val="28"/>
          <w:szCs w:val="28"/>
        </w:rPr>
        <w:t>- повышение уровня применяемых агротехнологий;</w:t>
      </w:r>
    </w:p>
    <w:p w:rsidR="00EA26B1" w:rsidRPr="00C72087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2087">
        <w:rPr>
          <w:rFonts w:ascii="Times New Roman" w:hAnsi="Times New Roman" w:cs="Times New Roman"/>
          <w:sz w:val="28"/>
          <w:szCs w:val="28"/>
        </w:rPr>
        <w:t>- обязательное использование данных агрохимического обследования почв сельхозназначения;</w:t>
      </w:r>
    </w:p>
    <w:p w:rsidR="00EA26B1" w:rsidRPr="00C72087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2087">
        <w:rPr>
          <w:rFonts w:ascii="Times New Roman" w:hAnsi="Times New Roman" w:cs="Times New Roman"/>
          <w:sz w:val="28"/>
          <w:szCs w:val="28"/>
        </w:rPr>
        <w:t>- внедрение районированных сортов;</w:t>
      </w:r>
    </w:p>
    <w:p w:rsidR="00EA26B1" w:rsidRPr="00C72087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2087">
        <w:rPr>
          <w:rFonts w:ascii="Times New Roman" w:hAnsi="Times New Roman" w:cs="Times New Roman"/>
          <w:sz w:val="28"/>
          <w:szCs w:val="28"/>
        </w:rPr>
        <w:t>- широкое использование как органических, так и минеральных, в т.ч. сложных удобрений с учетом агрохимических данных и специфики климата;</w:t>
      </w:r>
    </w:p>
    <w:p w:rsidR="00EA26B1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2087">
        <w:rPr>
          <w:rFonts w:ascii="Times New Roman" w:hAnsi="Times New Roman" w:cs="Times New Roman"/>
          <w:sz w:val="28"/>
          <w:szCs w:val="28"/>
        </w:rPr>
        <w:t>- проведение в зависимости от агрохимических показателей известкования, фосфоритования, гипсования почв;</w:t>
      </w:r>
    </w:p>
    <w:p w:rsidR="00EA26B1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2087">
        <w:rPr>
          <w:rFonts w:ascii="Times New Roman" w:hAnsi="Times New Roman" w:cs="Times New Roman"/>
          <w:sz w:val="28"/>
          <w:szCs w:val="28"/>
        </w:rPr>
        <w:t>Учитывая, что сельское хозяйство, как правило, занимает не самую значительную долю в структуре экономики нечерноземных регионов, целесообразно в рамках данной подпрограммы снизить требования к софинансированию расходного обязательства субъекта Российской Федерации до уровня 25-30%.</w:t>
      </w:r>
    </w:p>
    <w:p w:rsidR="00EA26B1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2087">
        <w:rPr>
          <w:rFonts w:ascii="Times New Roman" w:hAnsi="Times New Roman" w:cs="Times New Roman"/>
          <w:sz w:val="28"/>
          <w:szCs w:val="28"/>
        </w:rPr>
        <w:t>Такая подпрограмма может быть в пилотном режиме запущена в 2019 го</w:t>
      </w:r>
      <w:r w:rsidR="00577A9C">
        <w:rPr>
          <w:rFonts w:ascii="Times New Roman" w:hAnsi="Times New Roman" w:cs="Times New Roman"/>
          <w:sz w:val="28"/>
          <w:szCs w:val="28"/>
        </w:rPr>
        <w:t>д</w:t>
      </w:r>
      <w:r w:rsidRPr="00C72087">
        <w:rPr>
          <w:rFonts w:ascii="Times New Roman" w:hAnsi="Times New Roman" w:cs="Times New Roman"/>
          <w:sz w:val="28"/>
          <w:szCs w:val="28"/>
        </w:rPr>
        <w:t>у в ряде регионов Нечерноземной зоны. При наличии положительной динамики, целесообразно рассмотреть вопрос ее широкомасштабного внедрения с 2021 года, как подпрограммы, либо как самостоятельной федеральной целевой программы.</w:t>
      </w:r>
    </w:p>
    <w:p w:rsidR="00EA26B1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2087">
        <w:rPr>
          <w:rFonts w:ascii="Times New Roman" w:hAnsi="Times New Roman" w:cs="Times New Roman"/>
          <w:sz w:val="28"/>
          <w:szCs w:val="28"/>
        </w:rPr>
        <w:t xml:space="preserve">целях совершенствования механизма государственной поддержки сельхозпроизводителей в области растениеводства, предлагается:  </w:t>
      </w:r>
    </w:p>
    <w:p w:rsidR="00EA26B1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2087">
        <w:rPr>
          <w:rFonts w:ascii="Times New Roman" w:hAnsi="Times New Roman" w:cs="Times New Roman"/>
          <w:sz w:val="28"/>
          <w:szCs w:val="28"/>
        </w:rPr>
        <w:t xml:space="preserve">1. Рассмотреть возможность корректировки предусмотренных Приложением №7 формул расчета субсидии, поскольку в текущем варианте существует риск возникновения искажающих стимулов для сельхозпроизводителя. Так, при расчете коэффициента соотношения уровня интенсивности использования посевных площадей (п.11 Приложения №7), фактически заложен стимул к снижению посевных площадей и одновременно не учитывается количество площадей с высоким уровнем плодородия. Кроме того, в предусмотренной пунктом 10 Приложения №7 формуле расчета размера субсидии, предоставляемой бюджету субъекта Российской Федерации на поддержку в области растениеводства, содержится риск искажения стимулирования, поскольку при более низких показателях плодородия размер субсидии увеличивается. Очевидно, что такой механизм позволяет избежать </w:t>
      </w:r>
      <w:r w:rsidRPr="00C72087">
        <w:rPr>
          <w:rFonts w:ascii="Times New Roman" w:hAnsi="Times New Roman" w:cs="Times New Roman"/>
          <w:sz w:val="28"/>
          <w:szCs w:val="28"/>
        </w:rPr>
        <w:lastRenderedPageBreak/>
        <w:t>распределения субсидии в менее нуждающиеся субъекты федерации, обладающие в силу климатических факторов большими возможностями в области растениеводства. К сожалению, такой механизм одновременно ведет к дестимулированию прочих регионов и сельхозпроизводителей именно в части работы по повышению плодородия.</w:t>
      </w:r>
    </w:p>
    <w:p w:rsidR="00EA26B1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2087">
        <w:rPr>
          <w:rFonts w:ascii="Times New Roman" w:hAnsi="Times New Roman" w:cs="Times New Roman"/>
          <w:sz w:val="28"/>
          <w:szCs w:val="28"/>
        </w:rPr>
        <w:t>В связи с изложенным, предлагае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C72087">
        <w:rPr>
          <w:rFonts w:ascii="Times New Roman" w:hAnsi="Times New Roman" w:cs="Times New Roman"/>
          <w:sz w:val="28"/>
          <w:szCs w:val="28"/>
        </w:rPr>
        <w:t xml:space="preserve"> учитывать показатель почвенного плодородия при расчете интенсивности использования посевных площадей, а также предусмотреть иные способы отсечения субъектов федерации с устойчивым растениеводческим сектором от участия в механизме распределения субсидий.</w:t>
      </w:r>
    </w:p>
    <w:p w:rsidR="00EA26B1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38EC">
        <w:rPr>
          <w:rFonts w:ascii="Times New Roman" w:hAnsi="Times New Roman" w:cs="Times New Roman"/>
          <w:sz w:val="28"/>
          <w:szCs w:val="28"/>
        </w:rPr>
        <w:t xml:space="preserve">С целью интенсификации работ по агрохимическому мониторингу и вовлечения в процесс данной деятельности самих агропроизводителей, внести дополнение в подпункт </w:t>
      </w:r>
      <w:r w:rsidR="00991790">
        <w:rPr>
          <w:rFonts w:ascii="Times New Roman" w:hAnsi="Times New Roman" w:cs="Times New Roman"/>
          <w:sz w:val="28"/>
          <w:szCs w:val="28"/>
        </w:rPr>
        <w:t>«</w:t>
      </w:r>
      <w:r w:rsidRPr="000E38EC">
        <w:rPr>
          <w:rFonts w:ascii="Times New Roman" w:hAnsi="Times New Roman" w:cs="Times New Roman"/>
          <w:sz w:val="28"/>
          <w:szCs w:val="28"/>
        </w:rPr>
        <w:t>а)</w:t>
      </w:r>
      <w:r w:rsidR="00062AFC">
        <w:rPr>
          <w:rFonts w:ascii="Times New Roman" w:hAnsi="Times New Roman" w:cs="Times New Roman"/>
          <w:sz w:val="28"/>
          <w:szCs w:val="28"/>
        </w:rPr>
        <w:t>»</w:t>
      </w:r>
      <w:r w:rsidRPr="000E38EC">
        <w:rPr>
          <w:rFonts w:ascii="Times New Roman" w:hAnsi="Times New Roman" w:cs="Times New Roman"/>
          <w:sz w:val="28"/>
          <w:szCs w:val="28"/>
        </w:rPr>
        <w:t xml:space="preserve"> пункта 2 Приложения №7, изложив его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087">
        <w:rPr>
          <w:rFonts w:ascii="Times New Roman" w:hAnsi="Times New Roman" w:cs="Times New Roman"/>
          <w:sz w:val="28"/>
          <w:szCs w:val="28"/>
        </w:rPr>
        <w:t xml:space="preserve">«а) оказание несвязанной поддержки сельскохозяйственным товаропроизводителям в области растениеводства на возмещение части затрат на проведение комплекса агротехнологических работ, </w:t>
      </w:r>
      <w:r w:rsidRPr="000E38EC">
        <w:rPr>
          <w:rFonts w:ascii="Times New Roman" w:hAnsi="Times New Roman" w:cs="Times New Roman"/>
          <w:sz w:val="28"/>
          <w:szCs w:val="28"/>
        </w:rPr>
        <w:t>включая затраты на проведение комплексных агрохимических обследований вовлеченных в сельскохозяйственный оборот почв силами уполномоченных Министерством сельского хозяйства Российской Федерации агрохимических служб,</w:t>
      </w:r>
      <w:r w:rsidRPr="00C72087">
        <w:rPr>
          <w:rFonts w:ascii="Times New Roman" w:hAnsi="Times New Roman" w:cs="Times New Roman"/>
          <w:sz w:val="28"/>
          <w:szCs w:val="28"/>
        </w:rPr>
        <w:t xml:space="preserve"> повышение уровня экологической безопасности сельскохозяйственного производства, а также на повышение плодородия и качества почв в расчете на 1 гектар посевной площади, занятой зерновыми, зернобобовыми и кормовыми сельскохозяйственными культурами (далее - поддержка в области растениеводства);»</w:t>
      </w:r>
    </w:p>
    <w:p w:rsidR="00EA26B1" w:rsidRPr="00EA26B1" w:rsidRDefault="00EA26B1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2087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с этим</w:t>
      </w:r>
      <w:r w:rsidRPr="00C720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C72087">
        <w:rPr>
          <w:rFonts w:ascii="Times New Roman" w:hAnsi="Times New Roman" w:cs="Times New Roman"/>
          <w:sz w:val="28"/>
          <w:szCs w:val="28"/>
        </w:rPr>
        <w:t>предусмотреть соответствующие дополнения в «Поряд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72087">
        <w:rPr>
          <w:rFonts w:ascii="Times New Roman" w:hAnsi="Times New Roman" w:cs="Times New Roman"/>
          <w:sz w:val="28"/>
          <w:szCs w:val="28"/>
        </w:rPr>
        <w:t xml:space="preserve"> государственного учета показателей состояния плодородия земель сельскохозяйственного назначения» (Приказ Министерства сельского хозяйства Российской Федерации от 04.05.2010 N 150), дополнив п. 1 приказа подпунктом 1.8 следующего содержания «В целях учета могут использоваться данные обследований, проведенных Учреждениями по заявкам агропроизводителей».</w:t>
      </w:r>
    </w:p>
    <w:p w:rsidR="00543871" w:rsidRDefault="00543871" w:rsidP="00295854">
      <w:pPr>
        <w:pStyle w:val="Default"/>
        <w:ind w:left="-426" w:right="-1" w:firstLine="568"/>
        <w:jc w:val="both"/>
        <w:rPr>
          <w:sz w:val="28"/>
          <w:szCs w:val="28"/>
        </w:rPr>
      </w:pPr>
      <w:r w:rsidRPr="00495925">
        <w:rPr>
          <w:sz w:val="28"/>
          <w:szCs w:val="28"/>
        </w:rPr>
        <w:t xml:space="preserve">По мнению членов Комиссии, система государственной поддержки </w:t>
      </w:r>
      <w:r>
        <w:rPr>
          <w:sz w:val="28"/>
          <w:szCs w:val="28"/>
        </w:rPr>
        <w:t xml:space="preserve">АПК </w:t>
      </w:r>
      <w:r w:rsidRPr="00495925">
        <w:rPr>
          <w:sz w:val="28"/>
          <w:szCs w:val="28"/>
        </w:rPr>
        <w:t>должна учитывать фактическую потребность предприятий в бюджетных средствах</w:t>
      </w:r>
      <w:r>
        <w:rPr>
          <w:sz w:val="28"/>
          <w:szCs w:val="28"/>
        </w:rPr>
        <w:t>, в разрезе отдельных отраслей и подотраслей АПК</w:t>
      </w:r>
      <w:r w:rsidRPr="00495925">
        <w:rPr>
          <w:sz w:val="28"/>
          <w:szCs w:val="28"/>
        </w:rPr>
        <w:t>.</w:t>
      </w:r>
    </w:p>
    <w:p w:rsidR="00AD3292" w:rsidRDefault="004D42CC" w:rsidP="00295854">
      <w:pPr>
        <w:pStyle w:val="Default"/>
        <w:ind w:left="-426"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Существенное снижение уровня рентабельности, вызванное ухудшением финансово-экономической ситуации на протяжении последних трех лет</w:t>
      </w:r>
      <w:r w:rsidR="00AD3292">
        <w:rPr>
          <w:sz w:val="28"/>
          <w:szCs w:val="28"/>
        </w:rPr>
        <w:t>, сформировало у предприятий хронический дефицит оборотных средств и средств на развитие, что не позволяет самостоятельно, без государственной поддержки в виде льготных инвестиционных кредитов привлекать необходимое финансирование.</w:t>
      </w:r>
    </w:p>
    <w:p w:rsidR="00AD3292" w:rsidRDefault="00AD3292" w:rsidP="00295854">
      <w:pPr>
        <w:pStyle w:val="Default"/>
        <w:ind w:left="-426"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Сегодня инвестиционные ресурсы необходимы для создания новых, реконструкции и модернизации действующи</w:t>
      </w:r>
      <w:r w:rsidRPr="00427B9C">
        <w:rPr>
          <w:sz w:val="28"/>
          <w:szCs w:val="28"/>
        </w:rPr>
        <w:t xml:space="preserve">х </w:t>
      </w:r>
      <w:r w:rsidR="00516624" w:rsidRPr="00427B9C">
        <w:rPr>
          <w:sz w:val="28"/>
          <w:szCs w:val="28"/>
        </w:rPr>
        <w:t xml:space="preserve">свиноводческих </w:t>
      </w:r>
      <w:r w:rsidRPr="00427B9C">
        <w:rPr>
          <w:sz w:val="28"/>
          <w:szCs w:val="28"/>
        </w:rPr>
        <w:t>репродукторов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AD3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AD3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порядков, племенных и комбикормовых заводов (обеспечит повышение конкурентоспособности продукции за счет снижения себестоимости и </w:t>
      </w:r>
      <w:r>
        <w:rPr>
          <w:sz w:val="28"/>
          <w:szCs w:val="28"/>
        </w:rPr>
        <w:lastRenderedPageBreak/>
        <w:t xml:space="preserve">повышения качества), </w:t>
      </w:r>
      <w:r w:rsidR="00E10887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для проведения обязательной экологической </w:t>
      </w:r>
      <w:r w:rsidRPr="00427B9C">
        <w:rPr>
          <w:sz w:val="28"/>
          <w:szCs w:val="28"/>
        </w:rPr>
        <w:t>модернизации</w:t>
      </w:r>
      <w:r w:rsidR="00516624" w:rsidRPr="00427B9C">
        <w:rPr>
          <w:sz w:val="28"/>
          <w:szCs w:val="28"/>
        </w:rPr>
        <w:t xml:space="preserve"> предприятий АПК</w:t>
      </w:r>
      <w:r w:rsidRPr="00427B9C">
        <w:rPr>
          <w:sz w:val="28"/>
          <w:szCs w:val="28"/>
        </w:rPr>
        <w:t>, определенной</w:t>
      </w:r>
      <w:r>
        <w:rPr>
          <w:sz w:val="28"/>
          <w:szCs w:val="28"/>
        </w:rPr>
        <w:t xml:space="preserve"> требованиям природоохранного законодательства.</w:t>
      </w:r>
    </w:p>
    <w:p w:rsidR="004D42CC" w:rsidRDefault="00AD3292" w:rsidP="00295854">
      <w:pPr>
        <w:pStyle w:val="Default"/>
        <w:ind w:left="-426"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 мнению Комиссии, меру государственной поддержки в виде возмещения части затрат на создание и</w:t>
      </w:r>
      <w:r w:rsidR="00FD65D5">
        <w:rPr>
          <w:sz w:val="28"/>
          <w:szCs w:val="28"/>
        </w:rPr>
        <w:t xml:space="preserve"> (</w:t>
      </w:r>
      <w:r>
        <w:rPr>
          <w:sz w:val="28"/>
          <w:szCs w:val="28"/>
        </w:rPr>
        <w:t>или</w:t>
      </w:r>
      <w:r w:rsidR="00FD65D5">
        <w:rPr>
          <w:sz w:val="28"/>
          <w:szCs w:val="28"/>
        </w:rPr>
        <w:t>)</w:t>
      </w:r>
      <w:r>
        <w:rPr>
          <w:sz w:val="28"/>
          <w:szCs w:val="28"/>
        </w:rPr>
        <w:t xml:space="preserve"> модернизацию объектов АПК необходимо распространить на комбикормовые заводы</w:t>
      </w:r>
      <w:r w:rsidR="00FD65D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4D42CC">
        <w:rPr>
          <w:sz w:val="28"/>
          <w:szCs w:val="28"/>
        </w:rPr>
        <w:t xml:space="preserve"> </w:t>
      </w:r>
    </w:p>
    <w:p w:rsidR="006726F7" w:rsidRDefault="00E17A8B" w:rsidP="00295854">
      <w:pPr>
        <w:pStyle w:val="Default"/>
        <w:ind w:left="-426"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0F7FD4" w:rsidRPr="00E362EF">
        <w:rPr>
          <w:sz w:val="28"/>
          <w:szCs w:val="28"/>
        </w:rPr>
        <w:t xml:space="preserve">совершенствования </w:t>
      </w:r>
      <w:r w:rsidR="00E362EF">
        <w:rPr>
          <w:sz w:val="28"/>
          <w:szCs w:val="28"/>
        </w:rPr>
        <w:t xml:space="preserve">механизма государственной </w:t>
      </w:r>
      <w:r w:rsidR="000F7FD4" w:rsidRPr="00E362EF">
        <w:rPr>
          <w:sz w:val="28"/>
          <w:szCs w:val="28"/>
        </w:rPr>
        <w:t xml:space="preserve">поддержки развития племенного маточного поголовья сельскохозяйственных животных </w:t>
      </w:r>
      <w:r w:rsidR="00E362EF">
        <w:rPr>
          <w:sz w:val="28"/>
          <w:szCs w:val="28"/>
        </w:rPr>
        <w:t xml:space="preserve">предлагается </w:t>
      </w:r>
      <w:r w:rsidR="000F7FD4" w:rsidRPr="00E362EF">
        <w:rPr>
          <w:sz w:val="28"/>
          <w:szCs w:val="28"/>
        </w:rPr>
        <w:t xml:space="preserve">внести изменения в утверждаемые Минсельхозом России «Основные критерии, предъявляемые к сельскохозяйственным организациям и крестьянским (фермерским) хозяйствам для предоставления субсидий из федерального бюджета бюджетам субъектов Российской Федерации на племенное маточное поголовье сельскохозяйственных животных» (далее Критерии) в следующих частях: </w:t>
      </w:r>
    </w:p>
    <w:p w:rsidR="000F7FD4" w:rsidRPr="006726F7" w:rsidRDefault="000F7FD4" w:rsidP="00295854">
      <w:pPr>
        <w:pStyle w:val="Default"/>
        <w:numPr>
          <w:ilvl w:val="1"/>
          <w:numId w:val="1"/>
        </w:numPr>
        <w:ind w:left="-426" w:right="-1" w:firstLine="568"/>
        <w:jc w:val="both"/>
        <w:rPr>
          <w:sz w:val="28"/>
          <w:szCs w:val="28"/>
        </w:rPr>
      </w:pPr>
      <w:r w:rsidRPr="006726F7">
        <w:rPr>
          <w:sz w:val="28"/>
          <w:szCs w:val="28"/>
        </w:rPr>
        <w:t>В части требований к сельскохозяйственным организациям и крестьянско-фермерским хозяйствам уточнить выход молодняка по состоянию на 1 января текущего года</w:t>
      </w:r>
      <w:r w:rsidR="006726F7">
        <w:rPr>
          <w:sz w:val="28"/>
          <w:szCs w:val="28"/>
        </w:rPr>
        <w:t>;</w:t>
      </w:r>
    </w:p>
    <w:p w:rsidR="000F7FD4" w:rsidRPr="00475D13" w:rsidRDefault="000F7FD4" w:rsidP="00295854">
      <w:pPr>
        <w:pStyle w:val="a3"/>
        <w:numPr>
          <w:ilvl w:val="1"/>
          <w:numId w:val="1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5D13">
        <w:rPr>
          <w:rFonts w:ascii="Times New Roman" w:hAnsi="Times New Roman" w:cs="Times New Roman"/>
          <w:sz w:val="28"/>
          <w:szCs w:val="28"/>
        </w:rPr>
        <w:t>В части выхода телят молодняка в молочном скотоводстве: 80 телят (допускается снижение выхода телят до 76, в стадах со средней продуктивностью коров 7 000 кг молока, до 72 в стадах со средней продуктивностью коров 9 000 кг молока и до 70 в стадах со средней продуктивностью коров выше 10 000 кг молока)</w:t>
      </w:r>
      <w:r w:rsidR="006726F7">
        <w:rPr>
          <w:rFonts w:ascii="Times New Roman" w:hAnsi="Times New Roman" w:cs="Times New Roman"/>
          <w:sz w:val="28"/>
          <w:szCs w:val="28"/>
        </w:rPr>
        <w:t>;</w:t>
      </w:r>
    </w:p>
    <w:p w:rsidR="000F7FD4" w:rsidRPr="00475D13" w:rsidRDefault="000F7FD4" w:rsidP="00295854">
      <w:pPr>
        <w:pStyle w:val="a3"/>
        <w:numPr>
          <w:ilvl w:val="1"/>
          <w:numId w:val="1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5D13">
        <w:rPr>
          <w:rFonts w:ascii="Times New Roman" w:hAnsi="Times New Roman" w:cs="Times New Roman"/>
          <w:sz w:val="28"/>
          <w:szCs w:val="28"/>
        </w:rPr>
        <w:t>В части выхода телят молодняка в коневодстве – 67 голов на 100 кобыл (допускается снижение выхода жеребят до 60 голов для Английской чистокровной верховой).</w:t>
      </w:r>
    </w:p>
    <w:p w:rsidR="006726F7" w:rsidRDefault="000F7FD4" w:rsidP="00295854">
      <w:pPr>
        <w:pStyle w:val="a3"/>
        <w:numPr>
          <w:ilvl w:val="1"/>
          <w:numId w:val="1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5D13">
        <w:rPr>
          <w:rFonts w:ascii="Times New Roman" w:hAnsi="Times New Roman" w:cs="Times New Roman"/>
          <w:sz w:val="28"/>
          <w:szCs w:val="28"/>
        </w:rPr>
        <w:t>В приложении к Критериям уточнить наименование чистокровная верховая, наименованием Английская чистокровная верховая.</w:t>
      </w:r>
    </w:p>
    <w:p w:rsidR="004C603F" w:rsidRDefault="000F7FD4" w:rsidP="00295854">
      <w:pPr>
        <w:pStyle w:val="a3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26F7">
        <w:rPr>
          <w:rFonts w:ascii="Times New Roman" w:hAnsi="Times New Roman" w:cs="Times New Roman"/>
          <w:sz w:val="28"/>
          <w:szCs w:val="28"/>
        </w:rPr>
        <w:t xml:space="preserve">С целью развития экспорта продукции АПК </w:t>
      </w:r>
      <w:r w:rsidR="004C603F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6726F7">
        <w:rPr>
          <w:rFonts w:ascii="Times New Roman" w:hAnsi="Times New Roman" w:cs="Times New Roman"/>
          <w:sz w:val="28"/>
          <w:szCs w:val="28"/>
        </w:rPr>
        <w:t xml:space="preserve">дополнить приложение №1 к Правилам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наземным, в том числе железнодорожным, транспортом, утверждённым постановлением Правительства Российской Федерации от 15 сентября 2017 г. № 1104 следующей продукцией: </w:t>
      </w:r>
      <w:r w:rsidR="004C603F">
        <w:rPr>
          <w:rFonts w:ascii="Times New Roman" w:hAnsi="Times New Roman" w:cs="Times New Roman"/>
          <w:sz w:val="28"/>
          <w:szCs w:val="28"/>
        </w:rPr>
        <w:t>«</w:t>
      </w:r>
      <w:r w:rsidRPr="006726F7">
        <w:rPr>
          <w:rFonts w:ascii="Times New Roman" w:hAnsi="Times New Roman" w:cs="Times New Roman"/>
          <w:sz w:val="28"/>
          <w:szCs w:val="28"/>
        </w:rPr>
        <w:t>Код ТН ВЭД ЕАЭС 2303 Остатки от производства крахмала и аналогичные остатки, свекловичный жом, багасса, или жом сахарного тростника, и прочие отходы производства сахара, барда и прочие отходы пивоварения или винокурения, негранулированные или гранулированные</w:t>
      </w:r>
      <w:r w:rsidR="004C603F">
        <w:rPr>
          <w:rFonts w:ascii="Times New Roman" w:hAnsi="Times New Roman" w:cs="Times New Roman"/>
          <w:sz w:val="28"/>
          <w:szCs w:val="28"/>
        </w:rPr>
        <w:t>».</w:t>
      </w:r>
      <w:r w:rsidRPr="00672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03F" w:rsidRDefault="004C603F" w:rsidP="00295854">
      <w:pPr>
        <w:pStyle w:val="a3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предлагается р</w:t>
      </w:r>
      <w:r w:rsidR="000F7FD4" w:rsidRPr="004C603F">
        <w:rPr>
          <w:rFonts w:ascii="Times New Roman" w:hAnsi="Times New Roman" w:cs="Times New Roman"/>
          <w:sz w:val="28"/>
          <w:szCs w:val="28"/>
        </w:rPr>
        <w:t xml:space="preserve">екомендовать Минсельхозу России с целью разгрузки транспортной инфраструктуры Краснодарского края, расширить перечень направлений, в рамках которых применяется постановление Правительства Российской Федерации от 15 сентября 2017 г. № 1104, включив железнодорожные ветки соединяющие предприятия Краснодарского края с портом Новороссийск. </w:t>
      </w:r>
    </w:p>
    <w:p w:rsidR="000F7FD4" w:rsidRDefault="000F7FD4" w:rsidP="00295854">
      <w:pPr>
        <w:pStyle w:val="a3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C603F">
        <w:rPr>
          <w:rFonts w:ascii="Times New Roman" w:hAnsi="Times New Roman" w:cs="Times New Roman"/>
          <w:sz w:val="28"/>
          <w:szCs w:val="28"/>
        </w:rPr>
        <w:lastRenderedPageBreak/>
        <w:t>С целью создания равных конкурентных условий и поддержки отечественного семеноводства, а также всех отечественных произ</w:t>
      </w:r>
      <w:r w:rsidR="00E913E6">
        <w:rPr>
          <w:rFonts w:ascii="Times New Roman" w:hAnsi="Times New Roman" w:cs="Times New Roman"/>
          <w:sz w:val="28"/>
          <w:szCs w:val="28"/>
        </w:rPr>
        <w:t>в</w:t>
      </w:r>
      <w:r w:rsidRPr="004C603F">
        <w:rPr>
          <w:rFonts w:ascii="Times New Roman" w:hAnsi="Times New Roman" w:cs="Times New Roman"/>
          <w:sz w:val="28"/>
          <w:szCs w:val="28"/>
        </w:rPr>
        <w:t>одителей АПК</w:t>
      </w:r>
      <w:r w:rsidR="00E913E6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4C603F">
        <w:rPr>
          <w:rFonts w:ascii="Times New Roman" w:hAnsi="Times New Roman" w:cs="Times New Roman"/>
          <w:sz w:val="28"/>
          <w:szCs w:val="28"/>
        </w:rPr>
        <w:t xml:space="preserve"> </w:t>
      </w:r>
      <w:r w:rsidR="00E913E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E913E6" w:rsidRPr="004C603F">
        <w:rPr>
          <w:rFonts w:ascii="Times New Roman" w:hAnsi="Times New Roman" w:cs="Times New Roman"/>
          <w:sz w:val="28"/>
          <w:szCs w:val="28"/>
        </w:rPr>
        <w:t>Минсельхоз</w:t>
      </w:r>
      <w:r w:rsidR="00E913E6">
        <w:rPr>
          <w:rFonts w:ascii="Times New Roman" w:hAnsi="Times New Roman" w:cs="Times New Roman"/>
          <w:sz w:val="28"/>
          <w:szCs w:val="28"/>
        </w:rPr>
        <w:t>у</w:t>
      </w:r>
      <w:r w:rsidR="00E913E6" w:rsidRPr="004C603F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4C603F">
        <w:rPr>
          <w:rFonts w:ascii="Times New Roman" w:hAnsi="Times New Roman" w:cs="Times New Roman"/>
          <w:sz w:val="28"/>
          <w:szCs w:val="28"/>
        </w:rPr>
        <w:t>инициировать разработку критериев отнесения продукции АПК к продукции АПК</w:t>
      </w:r>
      <w:r w:rsidR="00E913E6">
        <w:rPr>
          <w:rFonts w:ascii="Times New Roman" w:hAnsi="Times New Roman" w:cs="Times New Roman"/>
          <w:sz w:val="28"/>
          <w:szCs w:val="28"/>
        </w:rPr>
        <w:t>,</w:t>
      </w:r>
      <w:r w:rsidRPr="004C603F">
        <w:rPr>
          <w:rFonts w:ascii="Times New Roman" w:hAnsi="Times New Roman" w:cs="Times New Roman"/>
          <w:sz w:val="28"/>
          <w:szCs w:val="28"/>
        </w:rPr>
        <w:t xml:space="preserve"> произведенной на территории Российской Федерации. Продукцию, соответствующую </w:t>
      </w:r>
      <w:r w:rsidR="00E913E6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4C603F">
        <w:rPr>
          <w:rFonts w:ascii="Times New Roman" w:hAnsi="Times New Roman" w:cs="Times New Roman"/>
          <w:sz w:val="28"/>
          <w:szCs w:val="28"/>
        </w:rPr>
        <w:t>критериям</w:t>
      </w:r>
      <w:r w:rsidR="00E913E6">
        <w:rPr>
          <w:rFonts w:ascii="Times New Roman" w:hAnsi="Times New Roman" w:cs="Times New Roman"/>
          <w:sz w:val="28"/>
          <w:szCs w:val="28"/>
        </w:rPr>
        <w:t>,</w:t>
      </w:r>
      <w:r w:rsidRPr="004C603F">
        <w:rPr>
          <w:rFonts w:ascii="Times New Roman" w:hAnsi="Times New Roman" w:cs="Times New Roman"/>
          <w:sz w:val="28"/>
          <w:szCs w:val="28"/>
        </w:rPr>
        <w:t xml:space="preserve"> предполагается использовать для нужд государственных закупок, в т</w:t>
      </w:r>
      <w:r w:rsidR="00E913E6">
        <w:rPr>
          <w:rFonts w:ascii="Times New Roman" w:hAnsi="Times New Roman" w:cs="Times New Roman"/>
          <w:sz w:val="28"/>
          <w:szCs w:val="28"/>
        </w:rPr>
        <w:t>ом числе</w:t>
      </w:r>
      <w:r w:rsidRPr="004C603F">
        <w:rPr>
          <w:rFonts w:ascii="Times New Roman" w:hAnsi="Times New Roman" w:cs="Times New Roman"/>
          <w:sz w:val="28"/>
          <w:szCs w:val="28"/>
        </w:rPr>
        <w:t xml:space="preserve"> по линии Росрезерва</w:t>
      </w:r>
      <w:r w:rsidR="00E913E6">
        <w:rPr>
          <w:rFonts w:ascii="Times New Roman" w:hAnsi="Times New Roman" w:cs="Times New Roman"/>
          <w:sz w:val="28"/>
          <w:szCs w:val="28"/>
        </w:rPr>
        <w:t xml:space="preserve">, </w:t>
      </w:r>
      <w:r w:rsidR="00516624">
        <w:rPr>
          <w:rFonts w:ascii="Times New Roman" w:hAnsi="Times New Roman" w:cs="Times New Roman"/>
          <w:sz w:val="28"/>
          <w:szCs w:val="28"/>
        </w:rPr>
        <w:t>а</w:t>
      </w:r>
      <w:r w:rsidR="00E913E6">
        <w:rPr>
          <w:rFonts w:ascii="Times New Roman" w:hAnsi="Times New Roman" w:cs="Times New Roman"/>
          <w:sz w:val="28"/>
          <w:szCs w:val="28"/>
        </w:rPr>
        <w:t xml:space="preserve"> также в рамках реализации </w:t>
      </w:r>
      <w:r w:rsidR="005D2E42">
        <w:rPr>
          <w:rFonts w:ascii="Times New Roman" w:hAnsi="Times New Roman" w:cs="Times New Roman"/>
          <w:sz w:val="28"/>
          <w:szCs w:val="28"/>
        </w:rPr>
        <w:t xml:space="preserve">Программы поддержки потребительского спроса на продовольствие. </w:t>
      </w:r>
    </w:p>
    <w:p w:rsidR="00923A72" w:rsidRPr="00732054" w:rsidRDefault="00F565EE" w:rsidP="0029585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A72">
        <w:rPr>
          <w:rFonts w:ascii="Times New Roman" w:hAnsi="Times New Roman" w:cs="Times New Roman"/>
          <w:sz w:val="28"/>
          <w:szCs w:val="28"/>
        </w:rPr>
        <w:t xml:space="preserve">В целях развития государственной </w:t>
      </w:r>
      <w:r w:rsidR="00AF5B12" w:rsidRPr="00923A72">
        <w:rPr>
          <w:rFonts w:ascii="Times New Roman" w:hAnsi="Times New Roman" w:cs="Times New Roman"/>
          <w:sz w:val="28"/>
          <w:szCs w:val="28"/>
        </w:rPr>
        <w:t>поддержк</w:t>
      </w:r>
      <w:r w:rsidRPr="00923A72">
        <w:rPr>
          <w:rFonts w:ascii="Times New Roman" w:hAnsi="Times New Roman" w:cs="Times New Roman"/>
          <w:sz w:val="28"/>
          <w:szCs w:val="28"/>
        </w:rPr>
        <w:t xml:space="preserve">и производства таких </w:t>
      </w:r>
      <w:r w:rsidR="00AF5B12" w:rsidRPr="00923A72">
        <w:rPr>
          <w:rFonts w:ascii="Times New Roman" w:hAnsi="Times New Roman" w:cs="Times New Roman"/>
          <w:sz w:val="28"/>
          <w:szCs w:val="28"/>
        </w:rPr>
        <w:t>инновационных видов сельскохозяйственной продукции</w:t>
      </w:r>
      <w:r w:rsidR="001F5B42">
        <w:rPr>
          <w:rFonts w:ascii="Times New Roman" w:hAnsi="Times New Roman" w:cs="Times New Roman"/>
          <w:sz w:val="28"/>
          <w:szCs w:val="28"/>
        </w:rPr>
        <w:t>,</w:t>
      </w:r>
      <w:r w:rsidR="00AF5B12" w:rsidRPr="00923A72">
        <w:rPr>
          <w:rFonts w:ascii="Times New Roman" w:hAnsi="Times New Roman" w:cs="Times New Roman"/>
          <w:sz w:val="28"/>
          <w:szCs w:val="28"/>
        </w:rPr>
        <w:t xml:space="preserve"> </w:t>
      </w:r>
      <w:r w:rsidRPr="00923A72">
        <w:rPr>
          <w:rFonts w:ascii="Times New Roman" w:hAnsi="Times New Roman" w:cs="Times New Roman"/>
          <w:sz w:val="28"/>
          <w:szCs w:val="28"/>
        </w:rPr>
        <w:t xml:space="preserve">как </w:t>
      </w:r>
      <w:r w:rsidR="00AF5B12" w:rsidRPr="00923A72">
        <w:rPr>
          <w:rFonts w:ascii="Times New Roman" w:hAnsi="Times New Roman" w:cs="Times New Roman"/>
          <w:sz w:val="28"/>
          <w:szCs w:val="28"/>
        </w:rPr>
        <w:t>кро</w:t>
      </w:r>
      <w:r w:rsidR="003C38AF">
        <w:rPr>
          <w:rFonts w:ascii="Times New Roman" w:hAnsi="Times New Roman" w:cs="Times New Roman"/>
          <w:sz w:val="28"/>
          <w:szCs w:val="28"/>
        </w:rPr>
        <w:t>льчатина</w:t>
      </w:r>
      <w:r w:rsidR="00AF5B12" w:rsidRPr="00923A72">
        <w:rPr>
          <w:rFonts w:ascii="Times New Roman" w:hAnsi="Times New Roman" w:cs="Times New Roman"/>
          <w:sz w:val="28"/>
          <w:szCs w:val="28"/>
        </w:rPr>
        <w:t xml:space="preserve"> </w:t>
      </w:r>
      <w:r w:rsidRPr="00923A72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F5B12" w:rsidRPr="00923A72">
        <w:rPr>
          <w:rFonts w:ascii="Times New Roman" w:hAnsi="Times New Roman" w:cs="Times New Roman"/>
          <w:sz w:val="28"/>
          <w:szCs w:val="28"/>
        </w:rPr>
        <w:t>внес</w:t>
      </w:r>
      <w:r w:rsidRPr="00923A72">
        <w:rPr>
          <w:rFonts w:ascii="Times New Roman" w:hAnsi="Times New Roman" w:cs="Times New Roman"/>
          <w:sz w:val="28"/>
          <w:szCs w:val="28"/>
        </w:rPr>
        <w:t xml:space="preserve">ти </w:t>
      </w:r>
      <w:r w:rsidR="00AF5B12" w:rsidRPr="00923A72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Pr="00923A72">
        <w:rPr>
          <w:rFonts w:ascii="Times New Roman" w:hAnsi="Times New Roman" w:cs="Times New Roman"/>
          <w:sz w:val="28"/>
          <w:szCs w:val="28"/>
        </w:rPr>
        <w:t>я</w:t>
      </w:r>
      <w:r w:rsidR="00AF5B12" w:rsidRPr="00923A72">
        <w:rPr>
          <w:rFonts w:ascii="Times New Roman" w:hAnsi="Times New Roman" w:cs="Times New Roman"/>
          <w:sz w:val="28"/>
          <w:szCs w:val="28"/>
        </w:rPr>
        <w:t xml:space="preserve"> в </w:t>
      </w:r>
      <w:r w:rsidR="00A90D7B">
        <w:rPr>
          <w:rFonts w:ascii="Times New Roman" w:hAnsi="Times New Roman" w:cs="Times New Roman"/>
          <w:sz w:val="28"/>
          <w:szCs w:val="28"/>
        </w:rPr>
        <w:t>ф</w:t>
      </w:r>
      <w:r w:rsidR="00AF5B12" w:rsidRPr="00923A72">
        <w:rPr>
          <w:rFonts w:ascii="Times New Roman" w:hAnsi="Times New Roman" w:cs="Times New Roman"/>
          <w:sz w:val="28"/>
          <w:szCs w:val="28"/>
        </w:rPr>
        <w:t>едеральный закон «О развитии сельского хозяйства» от 29.12.2006г. №264-ФЗ:</w:t>
      </w:r>
      <w:r w:rsidR="00A90D7B">
        <w:rPr>
          <w:rFonts w:ascii="Times New Roman" w:hAnsi="Times New Roman" w:cs="Times New Roman"/>
          <w:sz w:val="28"/>
          <w:szCs w:val="28"/>
        </w:rPr>
        <w:t xml:space="preserve"> дополнить пункт 1 </w:t>
      </w:r>
      <w:r w:rsidR="00923A72" w:rsidRPr="00A90D7B">
        <w:rPr>
          <w:rFonts w:ascii="Times New Roman" w:hAnsi="Times New Roman" w:cs="Times New Roman"/>
          <w:sz w:val="28"/>
          <w:szCs w:val="28"/>
        </w:rPr>
        <w:t>ст</w:t>
      </w:r>
      <w:r w:rsidR="00A90D7B">
        <w:rPr>
          <w:rFonts w:ascii="Times New Roman" w:hAnsi="Times New Roman" w:cs="Times New Roman"/>
          <w:sz w:val="28"/>
          <w:szCs w:val="28"/>
        </w:rPr>
        <w:t>атью</w:t>
      </w:r>
      <w:r w:rsidR="00923A72" w:rsidRPr="00A90D7B">
        <w:rPr>
          <w:rFonts w:ascii="Times New Roman" w:hAnsi="Times New Roman" w:cs="Times New Roman"/>
          <w:sz w:val="28"/>
          <w:szCs w:val="28"/>
        </w:rPr>
        <w:t xml:space="preserve"> 7 «Основные направления государственной поддержки в сфере развития сельского хозяйства», Федерального закона «О развитии сельского хозяйства» от 29.12.2006г. № 264-ФЗ </w:t>
      </w:r>
      <w:r w:rsidR="00923A72" w:rsidRPr="00A90D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90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одпунктом </w:t>
      </w:r>
      <w:r w:rsidR="00A90D7B" w:rsidRPr="00A90D7B">
        <w:rPr>
          <w:rFonts w:ascii="Times New Roman" w:hAnsi="Times New Roman" w:cs="Times New Roman"/>
          <w:color w:val="000000" w:themeColor="text1"/>
          <w:sz w:val="28"/>
          <w:szCs w:val="28"/>
        </w:rPr>
        <w:t>13 «</w:t>
      </w:r>
      <w:r w:rsidR="00923A72" w:rsidRPr="00A90D7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производства диетического мяса (крольчатина)</w:t>
      </w:r>
      <w:r w:rsidR="00A90D7B" w:rsidRPr="00A90D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90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32054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r w:rsidR="00923A72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EF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923A72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N 2 к приказу Минсельхоза России </w:t>
      </w:r>
      <w:r w:rsidR="00845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перечней направлений целевого использования льготных краткосрочных кредитов и льготных инвестиционных кредитов» </w:t>
      </w:r>
      <w:r w:rsidR="00923A72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января 2017 г. N 24 </w:t>
      </w:r>
      <w:r w:rsidR="00732054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положениями</w:t>
      </w:r>
      <w:r w:rsidR="00923A72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3A72" w:rsidRPr="00732054" w:rsidRDefault="00732054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3A72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>роектирование и строительство предприятий по промышленному разведению кроликов;</w:t>
      </w:r>
    </w:p>
    <w:p w:rsidR="00923A72" w:rsidRPr="00732054" w:rsidRDefault="00732054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23A72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>акуп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923A72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 для промышленного разведения кроликов и переработки мяса кролика;</w:t>
      </w:r>
    </w:p>
    <w:p w:rsidR="00923A72" w:rsidRPr="00732054" w:rsidRDefault="00732054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23A72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>атраты на закуп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="00923A72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содержание маточного и производственного стада;</w:t>
      </w:r>
    </w:p>
    <w:p w:rsidR="00923A72" w:rsidRPr="00732054" w:rsidRDefault="00732054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закупка</w:t>
      </w:r>
      <w:r w:rsidR="00923A72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 для промышленной переработки отходов производства (навоз кролика)</w:t>
      </w:r>
      <w:r w:rsidR="00A90D7B" w:rsidRPr="0073205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A6F1C" w:rsidRPr="00EA6F1C" w:rsidRDefault="00EA6F1C" w:rsidP="0029585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значительной нехватки сельскохозяйственной техники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производителей сельскохозяйственной продукции</w:t>
      </w:r>
      <w:r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недостаточным объемом производства отдельной номенклатуры техники в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представляется </w:t>
      </w:r>
      <w:r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>преждевременным ограничивать закупки техники с использованием ль</w:t>
      </w:r>
      <w:bookmarkStart w:id="0" w:name="_GoBack"/>
      <w:bookmarkEnd w:id="0"/>
      <w:r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готных кредитов </w:t>
      </w:r>
      <w:r w:rsidR="00251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(согласно </w:t>
      </w:r>
      <w:r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2519F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29.12.2016 г. №1528</w:t>
      </w:r>
      <w:r w:rsidR="002519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исключительно техникой российского производства.</w:t>
      </w:r>
    </w:p>
    <w:p w:rsidR="000F7FD4" w:rsidRDefault="002519FF" w:rsidP="0051662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предлагает </w:t>
      </w:r>
      <w:r w:rsidR="00EA6F1C"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Минпромторгу России совместно с Минсельхозом России разработать программу, направленную на поддержку локализации мировых брендов сельскохозяйственной техники, наиболее востребованных у российских сельскохозяйственных товаропроизводителей, по аналогии с программами, действующими в автомобильной промышленности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>рекоменд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F1C"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Минпромторгу России в рамках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граммы «</w:t>
      </w:r>
      <w:r w:rsidR="00EA6F1C"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Цифровая экономика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Федерации» </w:t>
      </w:r>
      <w:r w:rsidR="00EA6F1C"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ускорить разработку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специальной дорожной карты с целью </w:t>
      </w:r>
      <w:r w:rsidR="00EA6F1C"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>внедрения цифровых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</w:t>
      </w:r>
      <w:r w:rsidR="00EA6F1C" w:rsidRPr="00EA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сельском хозяйстве, включая интеграцию систем спутникового и воздушного мониторинга для точного земледелия. </w:t>
      </w:r>
    </w:p>
    <w:p w:rsidR="00131A1D" w:rsidRPr="00F8331D" w:rsidRDefault="006C7BB7" w:rsidP="0051662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331D">
        <w:rPr>
          <w:rFonts w:ascii="Times New Roman" w:hAnsi="Times New Roman" w:cs="Times New Roman"/>
          <w:sz w:val="28"/>
          <w:szCs w:val="28"/>
        </w:rPr>
        <w:lastRenderedPageBreak/>
        <w:t xml:space="preserve">В части унификации условий доступа </w:t>
      </w:r>
      <w:r w:rsidR="00131A1D" w:rsidRPr="00F8331D">
        <w:rPr>
          <w:rFonts w:ascii="Times New Roman" w:hAnsi="Times New Roman" w:cs="Times New Roman"/>
          <w:sz w:val="28"/>
          <w:szCs w:val="28"/>
        </w:rPr>
        <w:t xml:space="preserve">к государственной поддержке </w:t>
      </w:r>
      <w:r w:rsidR="00F8331D" w:rsidRPr="00F8331D">
        <w:rPr>
          <w:rFonts w:ascii="Times New Roman" w:hAnsi="Times New Roman" w:cs="Times New Roman"/>
          <w:sz w:val="28"/>
          <w:szCs w:val="28"/>
        </w:rPr>
        <w:t xml:space="preserve">также предлагается </w:t>
      </w:r>
      <w:r w:rsidR="00131A1D" w:rsidRPr="00F8331D">
        <w:rPr>
          <w:rFonts w:ascii="Times New Roman" w:hAnsi="Times New Roman" w:cs="Times New Roman"/>
          <w:sz w:val="28"/>
          <w:szCs w:val="28"/>
        </w:rPr>
        <w:t>Минсельхозу России</w:t>
      </w:r>
      <w:r w:rsidR="00F8331D" w:rsidRPr="00F8331D">
        <w:rPr>
          <w:rFonts w:ascii="Times New Roman" w:hAnsi="Times New Roman" w:cs="Times New Roman"/>
          <w:sz w:val="28"/>
          <w:szCs w:val="28"/>
        </w:rPr>
        <w:t>:</w:t>
      </w:r>
    </w:p>
    <w:p w:rsidR="006C7BB7" w:rsidRPr="00F8331D" w:rsidRDefault="00131A1D" w:rsidP="0051662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331D">
        <w:rPr>
          <w:rFonts w:ascii="Times New Roman" w:hAnsi="Times New Roman" w:cs="Times New Roman"/>
          <w:sz w:val="28"/>
          <w:szCs w:val="28"/>
        </w:rPr>
        <w:t>-  разработать и утвердить типовые проекты в АПК (включающие в себя необходимый и достаточный перечень средств производства, а также принимаемые к субсидированию нормативы), стоимость реализации которых будет стабильной;</w:t>
      </w:r>
    </w:p>
    <w:p w:rsidR="00131A1D" w:rsidRPr="00F8331D" w:rsidRDefault="00131A1D" w:rsidP="0051662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331D">
        <w:rPr>
          <w:rFonts w:ascii="Times New Roman" w:hAnsi="Times New Roman" w:cs="Times New Roman"/>
          <w:sz w:val="28"/>
          <w:szCs w:val="28"/>
        </w:rPr>
        <w:t>- предусмотреть возможность распространения мер государственной поддержки на проекты в АПК, реализуемые посредством лизингового механизма как одного из наиболее эффективных и доступных инструментов создания и модернизации объектов АПК;</w:t>
      </w:r>
    </w:p>
    <w:p w:rsidR="00131A1D" w:rsidRPr="00F8331D" w:rsidRDefault="00131A1D" w:rsidP="0051662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331D">
        <w:rPr>
          <w:rFonts w:ascii="Times New Roman" w:hAnsi="Times New Roman" w:cs="Times New Roman"/>
          <w:sz w:val="28"/>
          <w:szCs w:val="28"/>
        </w:rPr>
        <w:t>- ускорить подготовку и внесение изменений в ст. 149 и 150 части второй Налогового кодекса РФ с целью отмены налогообложения НДС услуг по передаче племенного скота во владение и пользование по договорам финансовой аренды (лизинга) с правом выкупа;</w:t>
      </w:r>
    </w:p>
    <w:p w:rsidR="00131A1D" w:rsidRPr="00F8331D" w:rsidRDefault="00131A1D" w:rsidP="00516624">
      <w:pPr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331D">
        <w:rPr>
          <w:rFonts w:ascii="Times New Roman" w:hAnsi="Times New Roman" w:cs="Times New Roman"/>
          <w:sz w:val="28"/>
          <w:szCs w:val="28"/>
        </w:rPr>
        <w:t xml:space="preserve">- разработать нормативно-правовые акты, конкретизирующие понятия «КРС специализированных мясных пород» (для определения </w:t>
      </w:r>
      <w:r w:rsidR="00F8331D" w:rsidRPr="00F8331D">
        <w:rPr>
          <w:rFonts w:ascii="Times New Roman" w:hAnsi="Times New Roman" w:cs="Times New Roman"/>
          <w:sz w:val="28"/>
          <w:szCs w:val="28"/>
        </w:rPr>
        <w:t xml:space="preserve">пород КРС, которые могут быть предметом лизинга) и «выращенное в Российской Федерации в целях разведения» (от скота какого происхождения на территории РФ должны быть получены животные, которые могут быть предметом лизинга) для развития контрактного производства мяса КРС в России с привлечением мер государственной поддержки. </w:t>
      </w:r>
    </w:p>
    <w:sectPr w:rsidR="00131A1D" w:rsidRPr="00F8331D" w:rsidSect="009337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223" w:rsidRDefault="004D1223" w:rsidP="00E04BE7">
      <w:pPr>
        <w:spacing w:after="0" w:line="240" w:lineRule="auto"/>
      </w:pPr>
      <w:r>
        <w:separator/>
      </w:r>
    </w:p>
  </w:endnote>
  <w:endnote w:type="continuationSeparator" w:id="0">
    <w:p w:rsidR="004D1223" w:rsidRDefault="004D1223" w:rsidP="00E0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802193"/>
      <w:docPartObj>
        <w:docPartGallery w:val="Page Numbers (Bottom of Page)"/>
        <w:docPartUnique/>
      </w:docPartObj>
    </w:sdtPr>
    <w:sdtContent>
      <w:p w:rsidR="00131A1D" w:rsidRDefault="00131A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A0F">
          <w:rPr>
            <w:noProof/>
          </w:rPr>
          <w:t>6</w:t>
        </w:r>
        <w:r>
          <w:fldChar w:fldCharType="end"/>
        </w:r>
      </w:p>
    </w:sdtContent>
  </w:sdt>
  <w:p w:rsidR="00131A1D" w:rsidRDefault="00131A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223" w:rsidRDefault="004D1223" w:rsidP="00E04BE7">
      <w:pPr>
        <w:spacing w:after="0" w:line="240" w:lineRule="auto"/>
      </w:pPr>
      <w:r>
        <w:separator/>
      </w:r>
    </w:p>
  </w:footnote>
  <w:footnote w:type="continuationSeparator" w:id="0">
    <w:p w:rsidR="004D1223" w:rsidRDefault="004D1223" w:rsidP="00E04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1140"/>
    <w:multiLevelType w:val="hybridMultilevel"/>
    <w:tmpl w:val="DB42ECD0"/>
    <w:lvl w:ilvl="0" w:tplc="8DD82C96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5058A8"/>
    <w:multiLevelType w:val="hybridMultilevel"/>
    <w:tmpl w:val="FD20537A"/>
    <w:lvl w:ilvl="0" w:tplc="E402E5FE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56589F"/>
    <w:multiLevelType w:val="multilevel"/>
    <w:tmpl w:val="4A262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7B472C22"/>
    <w:multiLevelType w:val="hybridMultilevel"/>
    <w:tmpl w:val="EE9A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95"/>
    <w:rsid w:val="00062AFC"/>
    <w:rsid w:val="00081866"/>
    <w:rsid w:val="000F7D03"/>
    <w:rsid w:val="000F7FD4"/>
    <w:rsid w:val="001305A6"/>
    <w:rsid w:val="00131A1D"/>
    <w:rsid w:val="001F5B42"/>
    <w:rsid w:val="002519FF"/>
    <w:rsid w:val="00275033"/>
    <w:rsid w:val="002834BF"/>
    <w:rsid w:val="00295854"/>
    <w:rsid w:val="002B0060"/>
    <w:rsid w:val="003C38AF"/>
    <w:rsid w:val="003D3520"/>
    <w:rsid w:val="00410181"/>
    <w:rsid w:val="00427B9C"/>
    <w:rsid w:val="00475D13"/>
    <w:rsid w:val="00495925"/>
    <w:rsid w:val="004C603F"/>
    <w:rsid w:val="004D1223"/>
    <w:rsid w:val="004D42CC"/>
    <w:rsid w:val="004D6195"/>
    <w:rsid w:val="00516624"/>
    <w:rsid w:val="00521A0F"/>
    <w:rsid w:val="00543871"/>
    <w:rsid w:val="00577A9C"/>
    <w:rsid w:val="005D2E42"/>
    <w:rsid w:val="006726F7"/>
    <w:rsid w:val="006C7BB7"/>
    <w:rsid w:val="00732054"/>
    <w:rsid w:val="00764256"/>
    <w:rsid w:val="007F0F6D"/>
    <w:rsid w:val="008451E9"/>
    <w:rsid w:val="0085107B"/>
    <w:rsid w:val="00856C77"/>
    <w:rsid w:val="00865B6E"/>
    <w:rsid w:val="00923A72"/>
    <w:rsid w:val="00933724"/>
    <w:rsid w:val="00962AD5"/>
    <w:rsid w:val="00983EEB"/>
    <w:rsid w:val="00991790"/>
    <w:rsid w:val="009B2384"/>
    <w:rsid w:val="00A90D7B"/>
    <w:rsid w:val="00AD3292"/>
    <w:rsid w:val="00AF5B12"/>
    <w:rsid w:val="00B66F3E"/>
    <w:rsid w:val="00CA01C7"/>
    <w:rsid w:val="00D61F7D"/>
    <w:rsid w:val="00DD1CBC"/>
    <w:rsid w:val="00E04BE7"/>
    <w:rsid w:val="00E10887"/>
    <w:rsid w:val="00E17A8B"/>
    <w:rsid w:val="00E34F7C"/>
    <w:rsid w:val="00E362EF"/>
    <w:rsid w:val="00E9103C"/>
    <w:rsid w:val="00E913E6"/>
    <w:rsid w:val="00EA26B1"/>
    <w:rsid w:val="00EA6F1C"/>
    <w:rsid w:val="00EF16D5"/>
    <w:rsid w:val="00F565EE"/>
    <w:rsid w:val="00F8331D"/>
    <w:rsid w:val="00FA6798"/>
    <w:rsid w:val="00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CE57"/>
  <w15:docId w15:val="{913DC659-0661-4BB1-9063-328619D0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1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7FD4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86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F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0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BE7"/>
  </w:style>
  <w:style w:type="paragraph" w:styleId="a9">
    <w:name w:val="footer"/>
    <w:basedOn w:val="a"/>
    <w:link w:val="aa"/>
    <w:uiPriority w:val="99"/>
    <w:unhideWhenUsed/>
    <w:rsid w:val="00E0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BE7"/>
  </w:style>
  <w:style w:type="character" w:styleId="ab">
    <w:name w:val="annotation reference"/>
    <w:basedOn w:val="a0"/>
    <w:uiPriority w:val="99"/>
    <w:semiHidden/>
    <w:unhideWhenUsed/>
    <w:rsid w:val="00EF16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F16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F16D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16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F16D5"/>
    <w:rPr>
      <w:b/>
      <w:bCs/>
      <w:sz w:val="20"/>
      <w:szCs w:val="20"/>
    </w:rPr>
  </w:style>
  <w:style w:type="character" w:styleId="af0">
    <w:name w:val="Emphasis"/>
    <w:basedOn w:val="a0"/>
    <w:uiPriority w:val="20"/>
    <w:qFormat/>
    <w:rsid w:val="00EF1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9B97-7C7D-4C2F-8140-B8CAB083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2018-01-31T13:51:00Z</cp:lastPrinted>
  <dcterms:created xsi:type="dcterms:W3CDTF">2018-02-07T12:51:00Z</dcterms:created>
  <dcterms:modified xsi:type="dcterms:W3CDTF">2018-02-07T12:51:00Z</dcterms:modified>
</cp:coreProperties>
</file>