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DE" w:rsidRPr="00192B1D" w:rsidRDefault="00CA66DE" w:rsidP="00192B1D">
      <w:pPr>
        <w:spacing w:after="120" w:line="276" w:lineRule="auto"/>
        <w:ind w:firstLine="709"/>
        <w:jc w:val="center"/>
        <w:rPr>
          <w:b/>
          <w:sz w:val="28"/>
          <w:szCs w:val="28"/>
        </w:rPr>
      </w:pPr>
      <w:r w:rsidRPr="00192B1D">
        <w:rPr>
          <w:b/>
          <w:sz w:val="28"/>
          <w:szCs w:val="28"/>
        </w:rPr>
        <w:t>Предложения</w:t>
      </w:r>
      <w:r w:rsidR="001A14B4" w:rsidRPr="00192B1D">
        <w:rPr>
          <w:b/>
          <w:sz w:val="28"/>
          <w:szCs w:val="28"/>
        </w:rPr>
        <w:t xml:space="preserve"> (позиция)</w:t>
      </w:r>
      <w:r w:rsidRPr="00192B1D">
        <w:rPr>
          <w:b/>
          <w:sz w:val="28"/>
          <w:szCs w:val="28"/>
        </w:rPr>
        <w:t xml:space="preserve"> РСПП по вопросу </w:t>
      </w:r>
    </w:p>
    <w:p w:rsidR="00CA66DE" w:rsidRPr="00192B1D" w:rsidRDefault="001A14B4" w:rsidP="00192B1D">
      <w:pPr>
        <w:spacing w:after="120" w:line="276" w:lineRule="auto"/>
        <w:ind w:firstLine="709"/>
        <w:jc w:val="both"/>
        <w:rPr>
          <w:b/>
          <w:sz w:val="28"/>
          <w:szCs w:val="28"/>
        </w:rPr>
      </w:pPr>
      <w:r w:rsidRPr="00192B1D">
        <w:rPr>
          <w:b/>
          <w:sz w:val="28"/>
          <w:szCs w:val="28"/>
        </w:rPr>
        <w:t>стимулирования занятости работников предпенсионного возраста.</w:t>
      </w:r>
    </w:p>
    <w:p w:rsidR="00CA66DE" w:rsidRPr="00192B1D" w:rsidRDefault="00F90CBC" w:rsidP="00192B1D">
      <w:pPr>
        <w:shd w:val="clear" w:color="auto" w:fill="FFFFFF" w:themeFill="background1"/>
        <w:spacing w:after="120"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7319EB">
        <w:rPr>
          <w:rFonts w:eastAsiaTheme="minorEastAsia"/>
          <w:b/>
          <w:sz w:val="28"/>
          <w:szCs w:val="28"/>
        </w:rPr>
        <w:t>1.</w:t>
      </w:r>
      <w:r w:rsidRPr="007319EB">
        <w:rPr>
          <w:rFonts w:eastAsiaTheme="minorEastAsia"/>
          <w:b/>
          <w:sz w:val="28"/>
          <w:szCs w:val="28"/>
        </w:rPr>
        <w:tab/>
      </w:r>
      <w:r w:rsidR="00CA66DE" w:rsidRPr="00192B1D">
        <w:rPr>
          <w:rFonts w:eastAsiaTheme="minorEastAsia"/>
          <w:sz w:val="28"/>
          <w:szCs w:val="28"/>
        </w:rPr>
        <w:t xml:space="preserve">Бизнес с понимаем </w:t>
      </w:r>
      <w:proofErr w:type="gramStart"/>
      <w:r w:rsidR="00CA66DE" w:rsidRPr="00192B1D">
        <w:rPr>
          <w:rFonts w:eastAsiaTheme="minorEastAsia"/>
          <w:sz w:val="28"/>
          <w:szCs w:val="28"/>
        </w:rPr>
        <w:t>относится</w:t>
      </w:r>
      <w:proofErr w:type="gramEnd"/>
      <w:r w:rsidR="00CA66DE" w:rsidRPr="00192B1D">
        <w:rPr>
          <w:rFonts w:eastAsiaTheme="minorEastAsia"/>
          <w:sz w:val="28"/>
          <w:szCs w:val="28"/>
        </w:rPr>
        <w:t xml:space="preserve"> к решению, предусматривающему повышение пенсионного возраста</w:t>
      </w:r>
      <w:r w:rsidRPr="00192B1D">
        <w:rPr>
          <w:rFonts w:eastAsiaTheme="minorEastAsia"/>
          <w:sz w:val="28"/>
          <w:szCs w:val="28"/>
        </w:rPr>
        <w:t>, которое</w:t>
      </w:r>
      <w:r w:rsidR="00CA66DE" w:rsidRPr="00192B1D">
        <w:rPr>
          <w:rFonts w:eastAsiaTheme="minorEastAsia"/>
          <w:sz w:val="28"/>
          <w:szCs w:val="28"/>
        </w:rPr>
        <w:t xml:space="preserve"> назрело и связано </w:t>
      </w:r>
      <w:r w:rsidR="00CA66DE" w:rsidRPr="00192B1D">
        <w:rPr>
          <w:rFonts w:eastAsia="Times New Roman"/>
          <w:sz w:val="28"/>
          <w:szCs w:val="28"/>
        </w:rPr>
        <w:t>с многими факторами, включая демографическую ситуацию, рост продолжительности жизни, в том числе здоровой и экономически активной, а также необходимость обеспечения сбалансированности бюджета пенсионной системы.</w:t>
      </w:r>
    </w:p>
    <w:p w:rsidR="00F90CBC" w:rsidRPr="00192B1D" w:rsidRDefault="00F90CBC" w:rsidP="00192B1D">
      <w:pPr>
        <w:shd w:val="clear" w:color="auto" w:fill="FFFFFF" w:themeFill="background1"/>
        <w:spacing w:after="12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192B1D">
        <w:rPr>
          <w:rFonts w:eastAsiaTheme="minorEastAsia"/>
          <w:sz w:val="28"/>
          <w:szCs w:val="28"/>
        </w:rPr>
        <w:t xml:space="preserve">Одновременно бизнес видит риски от повышения пенсионного возраста для экономики и </w:t>
      </w:r>
      <w:r w:rsidRPr="00192B1D">
        <w:rPr>
          <w:rFonts w:eastAsia="Times New Roman"/>
          <w:sz w:val="28"/>
          <w:szCs w:val="28"/>
        </w:rPr>
        <w:t>ситуации на рынке труда, в частности, для уровня безработицы как в целом по стране, так и лиц старших возрастов, а также доходов граждан и самой системы обязательного социального страхования.</w:t>
      </w:r>
    </w:p>
    <w:p w:rsidR="00F90CBC" w:rsidRPr="00192B1D" w:rsidRDefault="00F90CBC" w:rsidP="00192B1D">
      <w:pPr>
        <w:shd w:val="clear" w:color="auto" w:fill="FFFFFF" w:themeFill="background1"/>
        <w:spacing w:after="120" w:line="276" w:lineRule="auto"/>
        <w:ind w:firstLine="709"/>
        <w:jc w:val="both"/>
        <w:rPr>
          <w:sz w:val="28"/>
          <w:szCs w:val="28"/>
        </w:rPr>
      </w:pPr>
      <w:r w:rsidRPr="00192B1D">
        <w:rPr>
          <w:sz w:val="28"/>
          <w:szCs w:val="28"/>
        </w:rPr>
        <w:t>Важной становится задача по разработке мер, направленных на выявление, предупреждение и снижение возможных рисков.</w:t>
      </w:r>
    </w:p>
    <w:p w:rsidR="0092061D" w:rsidRPr="00952AC8" w:rsidRDefault="00F90CBC" w:rsidP="00192B1D">
      <w:pPr>
        <w:spacing w:after="120" w:line="276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192B1D">
        <w:rPr>
          <w:rFonts w:eastAsia="Times New Roman"/>
          <w:b/>
          <w:sz w:val="28"/>
          <w:szCs w:val="28"/>
        </w:rPr>
        <w:t>2.</w:t>
      </w:r>
      <w:r w:rsidR="0092061D" w:rsidRPr="00192B1D">
        <w:rPr>
          <w:rFonts w:ascii="Arial" w:hAnsi="Arial" w:cs="Arial"/>
          <w:color w:val="020C22"/>
          <w:sz w:val="28"/>
          <w:szCs w:val="28"/>
        </w:rPr>
        <w:t xml:space="preserve"> </w:t>
      </w:r>
      <w:r w:rsidR="0092061D" w:rsidRPr="00952AC8">
        <w:rPr>
          <w:b/>
          <w:color w:val="020C22"/>
          <w:sz w:val="28"/>
          <w:szCs w:val="28"/>
        </w:rPr>
        <w:t xml:space="preserve">В своем обращении </w:t>
      </w:r>
      <w:r w:rsidR="000A112A" w:rsidRPr="00952AC8">
        <w:rPr>
          <w:b/>
          <w:color w:val="020C22"/>
          <w:sz w:val="28"/>
          <w:szCs w:val="28"/>
        </w:rPr>
        <w:t xml:space="preserve">к гражданам России Президент Российской Федерации </w:t>
      </w:r>
      <w:proofErr w:type="spellStart"/>
      <w:r w:rsidR="000A112A" w:rsidRPr="00952AC8">
        <w:rPr>
          <w:b/>
          <w:color w:val="020C22"/>
          <w:sz w:val="28"/>
          <w:szCs w:val="28"/>
        </w:rPr>
        <w:t>В.В.Путин</w:t>
      </w:r>
      <w:proofErr w:type="spellEnd"/>
      <w:r w:rsidR="000A112A" w:rsidRPr="00952AC8">
        <w:rPr>
          <w:b/>
          <w:color w:val="020C22"/>
          <w:sz w:val="28"/>
          <w:szCs w:val="28"/>
        </w:rPr>
        <w:t xml:space="preserve"> поручил Правительству Российской Федерации </w:t>
      </w:r>
      <w:r w:rsidR="0092061D" w:rsidRPr="00952AC8">
        <w:rPr>
          <w:b/>
          <w:color w:val="020C22"/>
          <w:sz w:val="28"/>
          <w:szCs w:val="28"/>
        </w:rPr>
        <w:t>предложить реальные стимулы для бизнеса, чтобы работодатели были заинтересованы принимать и сохранять на работе граждан предпенсионного возраста.</w:t>
      </w:r>
      <w:r w:rsidRPr="00952AC8">
        <w:rPr>
          <w:rFonts w:eastAsia="Times New Roman"/>
          <w:b/>
          <w:sz w:val="28"/>
          <w:szCs w:val="28"/>
        </w:rPr>
        <w:tab/>
      </w:r>
    </w:p>
    <w:p w:rsidR="00F90CBC" w:rsidRPr="007319EB" w:rsidRDefault="00F90CBC" w:rsidP="00192B1D">
      <w:pPr>
        <w:spacing w:after="120" w:line="276" w:lineRule="auto"/>
        <w:ind w:firstLine="709"/>
        <w:jc w:val="both"/>
        <w:rPr>
          <w:sz w:val="28"/>
          <w:szCs w:val="28"/>
        </w:rPr>
      </w:pPr>
      <w:r w:rsidRPr="007319EB">
        <w:rPr>
          <w:rFonts w:eastAsia="Times New Roman"/>
          <w:sz w:val="28"/>
          <w:szCs w:val="28"/>
        </w:rPr>
        <w:t xml:space="preserve">Снижение рисков для компаний и их работников от изменения параметров пенсионной системы бизнес связывает, в первую очередь, с </w:t>
      </w:r>
      <w:r w:rsidRPr="00952AC8">
        <w:rPr>
          <w:rFonts w:eastAsia="Times New Roman"/>
          <w:b/>
          <w:sz w:val="28"/>
          <w:szCs w:val="28"/>
        </w:rPr>
        <w:t>экономическими мерами</w:t>
      </w:r>
      <w:r w:rsidRPr="007319EB">
        <w:rPr>
          <w:rFonts w:eastAsia="Times New Roman"/>
          <w:sz w:val="28"/>
          <w:szCs w:val="28"/>
        </w:rPr>
        <w:t>.</w:t>
      </w:r>
    </w:p>
    <w:p w:rsidR="00AB4130" w:rsidRPr="001E4CC8" w:rsidRDefault="00AB4130" w:rsidP="00192B1D">
      <w:pPr>
        <w:spacing w:after="120" w:line="276" w:lineRule="auto"/>
        <w:ind w:firstLine="709"/>
        <w:jc w:val="both"/>
        <w:rPr>
          <w:b/>
          <w:sz w:val="28"/>
          <w:szCs w:val="28"/>
        </w:rPr>
      </w:pPr>
      <w:r w:rsidRPr="001E4CC8">
        <w:rPr>
          <w:b/>
          <w:sz w:val="28"/>
          <w:szCs w:val="28"/>
        </w:rPr>
        <w:t>2.1.</w:t>
      </w:r>
      <w:r w:rsidR="00192B1D" w:rsidRPr="001E4CC8">
        <w:rPr>
          <w:b/>
          <w:sz w:val="28"/>
          <w:szCs w:val="28"/>
        </w:rPr>
        <w:t xml:space="preserve"> </w:t>
      </w:r>
      <w:r w:rsidR="001E4CC8" w:rsidRPr="007319EB">
        <w:rPr>
          <w:sz w:val="28"/>
          <w:szCs w:val="28"/>
        </w:rPr>
        <w:t>В</w:t>
      </w:r>
      <w:r w:rsidRPr="007319EB">
        <w:rPr>
          <w:sz w:val="28"/>
          <w:szCs w:val="28"/>
        </w:rPr>
        <w:t xml:space="preserve">ведение </w:t>
      </w:r>
      <w:r w:rsidRPr="00952AC8">
        <w:rPr>
          <w:b/>
          <w:sz w:val="28"/>
          <w:szCs w:val="28"/>
        </w:rPr>
        <w:t>«льготного тарифа»</w:t>
      </w:r>
      <w:r w:rsidRPr="007319EB">
        <w:rPr>
          <w:sz w:val="28"/>
          <w:szCs w:val="28"/>
        </w:rPr>
        <w:t xml:space="preserve"> </w:t>
      </w:r>
      <w:r w:rsidR="001E4CC8" w:rsidRPr="007319EB">
        <w:rPr>
          <w:sz w:val="28"/>
          <w:szCs w:val="28"/>
        </w:rPr>
        <w:t xml:space="preserve">на уровне 11% от заработка работника предпенсионного возраста </w:t>
      </w:r>
      <w:r w:rsidRPr="007319EB">
        <w:rPr>
          <w:sz w:val="28"/>
          <w:szCs w:val="28"/>
        </w:rPr>
        <w:t>для работодателей по страховым платежам в пенсионную систему при условии</w:t>
      </w:r>
      <w:r w:rsidR="000A112A" w:rsidRPr="007319EB">
        <w:rPr>
          <w:sz w:val="28"/>
          <w:szCs w:val="28"/>
        </w:rPr>
        <w:t xml:space="preserve"> софинансирования государством в виде </w:t>
      </w:r>
      <w:r w:rsidRPr="007319EB">
        <w:rPr>
          <w:sz w:val="28"/>
          <w:szCs w:val="28"/>
        </w:rPr>
        <w:t xml:space="preserve">компенсации выпадающих доходов бюджета ПФР </w:t>
      </w:r>
      <w:r w:rsidR="007319EB" w:rsidRPr="007319EB">
        <w:rPr>
          <w:sz w:val="28"/>
          <w:szCs w:val="28"/>
        </w:rPr>
        <w:t>(по оценке экспертов</w:t>
      </w:r>
      <w:r w:rsidR="00315C78">
        <w:rPr>
          <w:sz w:val="28"/>
          <w:szCs w:val="28"/>
        </w:rPr>
        <w:t>,</w:t>
      </w:r>
      <w:r w:rsidR="007319EB" w:rsidRPr="007319EB">
        <w:rPr>
          <w:sz w:val="28"/>
          <w:szCs w:val="28"/>
        </w:rPr>
        <w:t xml:space="preserve"> сумма выпадающих доходов ПФР составит 250-300 млрд. руб. в год)</w:t>
      </w:r>
      <w:r w:rsidR="007319EB">
        <w:rPr>
          <w:sz w:val="28"/>
          <w:szCs w:val="28"/>
        </w:rPr>
        <w:t>.</w:t>
      </w:r>
    </w:p>
    <w:p w:rsidR="00F90CBC" w:rsidRPr="00192B1D" w:rsidRDefault="0078256E" w:rsidP="00192B1D">
      <w:pPr>
        <w:autoSpaceDE w:val="0"/>
        <w:autoSpaceDN w:val="0"/>
        <w:adjustRightInd w:val="0"/>
        <w:spacing w:line="276" w:lineRule="auto"/>
        <w:ind w:firstLine="708"/>
        <w:jc w:val="both"/>
        <w:rPr>
          <w:i/>
          <w:sz w:val="28"/>
          <w:szCs w:val="28"/>
        </w:rPr>
      </w:pPr>
      <w:r w:rsidRPr="00192B1D">
        <w:rPr>
          <w:i/>
          <w:sz w:val="28"/>
          <w:szCs w:val="28"/>
        </w:rPr>
        <w:t>Такой механизм поддержки работников закреплён в Налоговом кодексе для компаний отдельных отраслей</w:t>
      </w:r>
      <w:r w:rsidR="00C557CE" w:rsidRPr="00192B1D">
        <w:rPr>
          <w:i/>
          <w:sz w:val="28"/>
          <w:szCs w:val="28"/>
        </w:rPr>
        <w:t>, участников проекта (ИЦ «</w:t>
      </w:r>
      <w:proofErr w:type="spellStart"/>
      <w:r w:rsidR="00C557CE" w:rsidRPr="00192B1D">
        <w:rPr>
          <w:i/>
          <w:sz w:val="28"/>
          <w:szCs w:val="28"/>
        </w:rPr>
        <w:t>Сколково</w:t>
      </w:r>
      <w:proofErr w:type="spellEnd"/>
      <w:r w:rsidR="00C557CE" w:rsidRPr="00192B1D">
        <w:rPr>
          <w:i/>
          <w:sz w:val="28"/>
          <w:szCs w:val="28"/>
        </w:rPr>
        <w:t xml:space="preserve">»), участников и резидентов </w:t>
      </w:r>
      <w:r w:rsidR="00FB45C0" w:rsidRPr="00192B1D">
        <w:rPr>
          <w:i/>
          <w:sz w:val="28"/>
          <w:szCs w:val="28"/>
          <w:lang w:eastAsia="en-US"/>
        </w:rPr>
        <w:t>территори</w:t>
      </w:r>
      <w:r w:rsidR="000A686C" w:rsidRPr="00192B1D">
        <w:rPr>
          <w:i/>
          <w:sz w:val="28"/>
          <w:szCs w:val="28"/>
          <w:lang w:eastAsia="en-US"/>
        </w:rPr>
        <w:t>й</w:t>
      </w:r>
      <w:r w:rsidR="00FB45C0" w:rsidRPr="00192B1D">
        <w:rPr>
          <w:i/>
          <w:sz w:val="28"/>
          <w:szCs w:val="28"/>
          <w:lang w:eastAsia="en-US"/>
        </w:rPr>
        <w:t xml:space="preserve"> опережающего социально-экономического развития, особых экономических зон и др.</w:t>
      </w:r>
      <w:r w:rsidR="00C557CE" w:rsidRPr="00192B1D">
        <w:rPr>
          <w:i/>
          <w:sz w:val="28"/>
          <w:szCs w:val="28"/>
        </w:rPr>
        <w:t>,</w:t>
      </w:r>
      <w:r w:rsidRPr="00192B1D">
        <w:rPr>
          <w:i/>
          <w:sz w:val="28"/>
          <w:szCs w:val="28"/>
        </w:rPr>
        <w:t xml:space="preserve"> и, с учётом наличия в пенсионной системе персонифицированного учёта, может быть использован для лиц старших возрастов всех компаний.</w:t>
      </w:r>
    </w:p>
    <w:p w:rsidR="00461F79" w:rsidRPr="007319EB" w:rsidRDefault="00461F79" w:rsidP="00192B1D">
      <w:pPr>
        <w:spacing w:after="120" w:line="276" w:lineRule="auto"/>
        <w:ind w:firstLine="709"/>
        <w:jc w:val="both"/>
        <w:rPr>
          <w:sz w:val="28"/>
          <w:szCs w:val="28"/>
        </w:rPr>
      </w:pPr>
      <w:r w:rsidRPr="001E4CC8">
        <w:rPr>
          <w:b/>
          <w:sz w:val="28"/>
          <w:szCs w:val="28"/>
        </w:rPr>
        <w:t>2.2.</w:t>
      </w:r>
      <w:r w:rsidRPr="001E4CC8">
        <w:rPr>
          <w:b/>
          <w:sz w:val="28"/>
          <w:szCs w:val="28"/>
        </w:rPr>
        <w:tab/>
      </w:r>
      <w:r w:rsidR="001E4CC8" w:rsidRPr="007319EB">
        <w:rPr>
          <w:rFonts w:eastAsia="Times New Roman"/>
          <w:sz w:val="28"/>
          <w:szCs w:val="28"/>
        </w:rPr>
        <w:t xml:space="preserve">Реализация </w:t>
      </w:r>
      <w:r w:rsidRPr="00952AC8">
        <w:rPr>
          <w:rFonts w:eastAsia="Times New Roman"/>
          <w:b/>
          <w:sz w:val="28"/>
          <w:szCs w:val="28"/>
        </w:rPr>
        <w:t>программ по субсидированию занятости</w:t>
      </w:r>
      <w:r w:rsidR="001E4CC8" w:rsidRPr="007319EB">
        <w:rPr>
          <w:rFonts w:eastAsia="Times New Roman"/>
          <w:sz w:val="28"/>
          <w:szCs w:val="28"/>
        </w:rPr>
        <w:t xml:space="preserve"> лиц предпенсионного возраста</w:t>
      </w:r>
      <w:r w:rsidRPr="007319EB">
        <w:rPr>
          <w:rFonts w:eastAsia="Times New Roman"/>
          <w:sz w:val="28"/>
          <w:szCs w:val="28"/>
        </w:rPr>
        <w:t>.</w:t>
      </w:r>
    </w:p>
    <w:p w:rsidR="00B81CBB" w:rsidRPr="00192B1D" w:rsidRDefault="00B81CBB" w:rsidP="00192B1D">
      <w:pPr>
        <w:spacing w:after="120" w:line="276" w:lineRule="auto"/>
        <w:ind w:firstLine="709"/>
        <w:jc w:val="both"/>
        <w:rPr>
          <w:sz w:val="28"/>
          <w:szCs w:val="28"/>
        </w:rPr>
      </w:pPr>
      <w:r w:rsidRPr="00192B1D">
        <w:rPr>
          <w:sz w:val="28"/>
          <w:szCs w:val="28"/>
        </w:rPr>
        <w:lastRenderedPageBreak/>
        <w:t>Финансирование таких программ может осуществляться по технологии, предусмотренной для финансирования Программ дополнительных мероприятий, направленных на снижение напряженности на рынке труда</w:t>
      </w:r>
      <w:r w:rsidR="00592A62" w:rsidRPr="00192B1D">
        <w:rPr>
          <w:sz w:val="28"/>
          <w:szCs w:val="28"/>
        </w:rPr>
        <w:t xml:space="preserve"> субъектов РФ</w:t>
      </w:r>
      <w:r w:rsidRPr="00192B1D">
        <w:rPr>
          <w:sz w:val="28"/>
          <w:szCs w:val="28"/>
        </w:rPr>
        <w:t>, за счёт субсиди</w:t>
      </w:r>
      <w:r w:rsidR="002D12BE" w:rsidRPr="00192B1D">
        <w:rPr>
          <w:sz w:val="28"/>
          <w:szCs w:val="28"/>
        </w:rPr>
        <w:t>й</w:t>
      </w:r>
      <w:r w:rsidRPr="00192B1D">
        <w:rPr>
          <w:sz w:val="28"/>
          <w:szCs w:val="28"/>
        </w:rPr>
        <w:t xml:space="preserve"> из федерального бюджета бюджетам субъектов Российской Федерации.</w:t>
      </w:r>
    </w:p>
    <w:p w:rsidR="00881904" w:rsidRPr="00192B1D" w:rsidRDefault="00C96759" w:rsidP="00192B1D">
      <w:pPr>
        <w:spacing w:after="120" w:line="276" w:lineRule="auto"/>
        <w:ind w:firstLine="709"/>
        <w:jc w:val="both"/>
        <w:rPr>
          <w:sz w:val="28"/>
          <w:szCs w:val="28"/>
        </w:rPr>
      </w:pPr>
      <w:r w:rsidRPr="00192B1D">
        <w:rPr>
          <w:sz w:val="28"/>
          <w:szCs w:val="28"/>
        </w:rPr>
        <w:t>При этом размер субсидии на каждого работника</w:t>
      </w:r>
      <w:r w:rsidR="00F64011" w:rsidRPr="00192B1D">
        <w:rPr>
          <w:sz w:val="28"/>
          <w:szCs w:val="28"/>
        </w:rPr>
        <w:t xml:space="preserve"> в период</w:t>
      </w:r>
      <w:r w:rsidRPr="00192B1D">
        <w:rPr>
          <w:sz w:val="28"/>
          <w:szCs w:val="28"/>
        </w:rPr>
        <w:t xml:space="preserve"> предпенсионного возраста может составлять </w:t>
      </w:r>
      <w:r w:rsidR="00F64011" w:rsidRPr="00192B1D">
        <w:rPr>
          <w:sz w:val="28"/>
          <w:szCs w:val="28"/>
        </w:rPr>
        <w:t xml:space="preserve">в месяц </w:t>
      </w:r>
      <w:r w:rsidRPr="00192B1D">
        <w:rPr>
          <w:sz w:val="28"/>
          <w:szCs w:val="28"/>
        </w:rPr>
        <w:t>один МРОТ, установленный на федеральном уровне, а по решению органа испол</w:t>
      </w:r>
      <w:r w:rsidR="00062268" w:rsidRPr="00192B1D">
        <w:rPr>
          <w:sz w:val="28"/>
          <w:szCs w:val="28"/>
        </w:rPr>
        <w:t xml:space="preserve">нительной власти субъекта РФ </w:t>
      </w:r>
      <w:r w:rsidR="00F64011" w:rsidRPr="00192B1D">
        <w:rPr>
          <w:sz w:val="28"/>
          <w:szCs w:val="28"/>
        </w:rPr>
        <w:t xml:space="preserve">из </w:t>
      </w:r>
      <w:r w:rsidR="00062268" w:rsidRPr="00192B1D">
        <w:rPr>
          <w:sz w:val="28"/>
          <w:szCs w:val="28"/>
        </w:rPr>
        <w:t>бюджет</w:t>
      </w:r>
      <w:r w:rsidR="00F64011" w:rsidRPr="00192B1D">
        <w:rPr>
          <w:sz w:val="28"/>
          <w:szCs w:val="28"/>
        </w:rPr>
        <w:t>а</w:t>
      </w:r>
      <w:r w:rsidR="00062268" w:rsidRPr="00192B1D">
        <w:rPr>
          <w:sz w:val="28"/>
          <w:szCs w:val="28"/>
        </w:rPr>
        <w:t xml:space="preserve"> субъекта РФ </w:t>
      </w:r>
      <w:r w:rsidR="00F64011" w:rsidRPr="00192B1D">
        <w:rPr>
          <w:sz w:val="28"/>
          <w:szCs w:val="28"/>
        </w:rPr>
        <w:t xml:space="preserve">могут выделяться дополнительные средства </w:t>
      </w:r>
      <w:r w:rsidR="004B0B99" w:rsidRPr="00192B1D">
        <w:rPr>
          <w:sz w:val="28"/>
          <w:szCs w:val="28"/>
        </w:rPr>
        <w:t xml:space="preserve">сверх федеральной субсидии </w:t>
      </w:r>
      <w:r w:rsidR="00062268" w:rsidRPr="00192B1D">
        <w:rPr>
          <w:sz w:val="28"/>
          <w:szCs w:val="28"/>
        </w:rPr>
        <w:t xml:space="preserve">до уровня </w:t>
      </w:r>
      <w:r w:rsidRPr="00192B1D">
        <w:rPr>
          <w:sz w:val="28"/>
          <w:szCs w:val="28"/>
        </w:rPr>
        <w:t xml:space="preserve"> одн</w:t>
      </w:r>
      <w:r w:rsidR="00062268" w:rsidRPr="00192B1D">
        <w:rPr>
          <w:sz w:val="28"/>
          <w:szCs w:val="28"/>
        </w:rPr>
        <w:t>ого</w:t>
      </w:r>
      <w:r w:rsidRPr="00192B1D">
        <w:rPr>
          <w:sz w:val="28"/>
          <w:szCs w:val="28"/>
        </w:rPr>
        <w:t xml:space="preserve"> МРЗП, </w:t>
      </w:r>
      <w:r w:rsidR="00062268" w:rsidRPr="00192B1D">
        <w:rPr>
          <w:sz w:val="28"/>
          <w:szCs w:val="28"/>
        </w:rPr>
        <w:t xml:space="preserve">если он </w:t>
      </w:r>
      <w:r w:rsidRPr="00192B1D">
        <w:rPr>
          <w:sz w:val="28"/>
          <w:szCs w:val="28"/>
        </w:rPr>
        <w:t>установлен в субъекте РФ</w:t>
      </w:r>
      <w:r w:rsidR="00062268" w:rsidRPr="00192B1D">
        <w:rPr>
          <w:sz w:val="28"/>
          <w:szCs w:val="28"/>
        </w:rPr>
        <w:t>.</w:t>
      </w:r>
    </w:p>
    <w:p w:rsidR="00F326EE" w:rsidRPr="00952AC8" w:rsidRDefault="00F326EE" w:rsidP="00192B1D">
      <w:pPr>
        <w:shd w:val="clear" w:color="auto" w:fill="FFFFFF" w:themeFill="background1"/>
        <w:spacing w:after="120" w:line="276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1E4CC8">
        <w:rPr>
          <w:b/>
          <w:sz w:val="28"/>
          <w:szCs w:val="28"/>
        </w:rPr>
        <w:t>2.3.</w:t>
      </w:r>
      <w:r w:rsidRPr="001E4CC8">
        <w:rPr>
          <w:b/>
          <w:sz w:val="28"/>
          <w:szCs w:val="28"/>
        </w:rPr>
        <w:tab/>
      </w:r>
      <w:r w:rsidR="001E4CC8" w:rsidRPr="007319EB">
        <w:rPr>
          <w:rFonts w:eastAsia="Times New Roman"/>
          <w:sz w:val="28"/>
          <w:szCs w:val="28"/>
        </w:rPr>
        <w:t>Б</w:t>
      </w:r>
      <w:r w:rsidRPr="007319EB">
        <w:rPr>
          <w:rFonts w:eastAsia="Times New Roman"/>
          <w:sz w:val="28"/>
          <w:szCs w:val="28"/>
        </w:rPr>
        <w:t>олее широк</w:t>
      </w:r>
      <w:r w:rsidR="001E4CC8" w:rsidRPr="007319EB">
        <w:rPr>
          <w:rFonts w:eastAsia="Times New Roman"/>
          <w:sz w:val="28"/>
          <w:szCs w:val="28"/>
        </w:rPr>
        <w:t>ая</w:t>
      </w:r>
      <w:r w:rsidRPr="007319EB">
        <w:rPr>
          <w:rFonts w:eastAsia="Times New Roman"/>
          <w:sz w:val="28"/>
          <w:szCs w:val="28"/>
        </w:rPr>
        <w:t xml:space="preserve"> </w:t>
      </w:r>
      <w:r w:rsidRPr="00952AC8">
        <w:rPr>
          <w:rFonts w:eastAsia="Times New Roman"/>
          <w:b/>
          <w:sz w:val="28"/>
          <w:szCs w:val="28"/>
        </w:rPr>
        <w:t>поддержк</w:t>
      </w:r>
      <w:r w:rsidR="001E4CC8" w:rsidRPr="00952AC8">
        <w:rPr>
          <w:rFonts w:eastAsia="Times New Roman"/>
          <w:b/>
          <w:sz w:val="28"/>
          <w:szCs w:val="28"/>
        </w:rPr>
        <w:t>а</w:t>
      </w:r>
      <w:r w:rsidRPr="00952AC8">
        <w:rPr>
          <w:rFonts w:eastAsia="Times New Roman"/>
          <w:b/>
          <w:sz w:val="28"/>
          <w:szCs w:val="28"/>
        </w:rPr>
        <w:t xml:space="preserve"> государств</w:t>
      </w:r>
      <w:r w:rsidR="00F64011" w:rsidRPr="00952AC8">
        <w:rPr>
          <w:rFonts w:eastAsia="Times New Roman"/>
          <w:b/>
          <w:sz w:val="28"/>
          <w:szCs w:val="28"/>
        </w:rPr>
        <w:t>ом</w:t>
      </w:r>
      <w:r w:rsidRPr="00952AC8">
        <w:rPr>
          <w:rFonts w:eastAsia="Times New Roman"/>
          <w:b/>
          <w:sz w:val="28"/>
          <w:szCs w:val="28"/>
        </w:rPr>
        <w:t xml:space="preserve"> работодателей, вкладывающих финансовые средства в </w:t>
      </w:r>
      <w:r w:rsidR="00F64011" w:rsidRPr="00952AC8">
        <w:rPr>
          <w:rFonts w:eastAsia="Times New Roman"/>
          <w:b/>
          <w:sz w:val="28"/>
          <w:szCs w:val="28"/>
        </w:rPr>
        <w:t xml:space="preserve">развитие профессионального образования, </w:t>
      </w:r>
      <w:r w:rsidRPr="00952AC8">
        <w:rPr>
          <w:rFonts w:eastAsia="Times New Roman"/>
          <w:b/>
          <w:sz w:val="28"/>
          <w:szCs w:val="28"/>
        </w:rPr>
        <w:t xml:space="preserve"> образовательные организации.</w:t>
      </w:r>
    </w:p>
    <w:p w:rsidR="00566071" w:rsidRPr="00192B1D" w:rsidRDefault="001E4CC8" w:rsidP="00192B1D">
      <w:pPr>
        <w:widowControl w:val="0"/>
        <w:spacing w:after="120" w:line="276" w:lineRule="auto"/>
        <w:ind w:firstLine="709"/>
        <w:jc w:val="both"/>
        <w:rPr>
          <w:rFonts w:eastAsia="ヒラギノ角ゴ Pro W3"/>
          <w:sz w:val="28"/>
          <w:szCs w:val="28"/>
        </w:rPr>
      </w:pPr>
      <w:r>
        <w:rPr>
          <w:sz w:val="28"/>
          <w:szCs w:val="28"/>
        </w:rPr>
        <w:t>Предлагаем</w:t>
      </w:r>
      <w:r w:rsidR="00566071" w:rsidRPr="00192B1D">
        <w:rPr>
          <w:sz w:val="28"/>
          <w:szCs w:val="28"/>
        </w:rPr>
        <w:t xml:space="preserve"> вывести из-под налогообложения имущественные и денежные вложения работодателей в профессиональное образование и обучение, включая:</w:t>
      </w:r>
    </w:p>
    <w:p w:rsidR="00566071" w:rsidRPr="00192B1D" w:rsidRDefault="00566071" w:rsidP="00192B1D">
      <w:pPr>
        <w:widowControl w:val="0"/>
        <w:spacing w:after="120" w:line="276" w:lineRule="auto"/>
        <w:ind w:firstLine="709"/>
        <w:jc w:val="both"/>
        <w:rPr>
          <w:sz w:val="28"/>
          <w:szCs w:val="28"/>
        </w:rPr>
      </w:pPr>
      <w:r w:rsidRPr="00192B1D">
        <w:rPr>
          <w:sz w:val="28"/>
          <w:szCs w:val="28"/>
        </w:rPr>
        <w:t>-</w:t>
      </w:r>
      <w:r w:rsidRPr="00192B1D">
        <w:rPr>
          <w:sz w:val="28"/>
          <w:szCs w:val="28"/>
        </w:rPr>
        <w:tab/>
        <w:t>учебные центры предприятий, налоговый статус которых должен быть аналогичен статусу учреждений профессионального образования;</w:t>
      </w:r>
    </w:p>
    <w:p w:rsidR="00566071" w:rsidRPr="00192B1D" w:rsidRDefault="00566071" w:rsidP="00192B1D">
      <w:pPr>
        <w:widowControl w:val="0"/>
        <w:spacing w:after="120" w:line="276" w:lineRule="auto"/>
        <w:ind w:firstLine="709"/>
        <w:jc w:val="both"/>
        <w:rPr>
          <w:rFonts w:eastAsia="ヒラギノ角ゴ Pro W3"/>
          <w:sz w:val="28"/>
          <w:szCs w:val="28"/>
        </w:rPr>
      </w:pPr>
      <w:r w:rsidRPr="00192B1D">
        <w:rPr>
          <w:sz w:val="28"/>
          <w:szCs w:val="28"/>
        </w:rPr>
        <w:t>-</w:t>
      </w:r>
      <w:r w:rsidRPr="00192B1D">
        <w:rPr>
          <w:sz w:val="28"/>
          <w:szCs w:val="28"/>
        </w:rPr>
        <w:tab/>
        <w:t>профессиональное обучение, переобучение, повышение квалификации без разделения учащихся на «своих» или «чужих»;</w:t>
      </w:r>
    </w:p>
    <w:p w:rsidR="00566071" w:rsidRPr="00192B1D" w:rsidRDefault="00566071" w:rsidP="00192B1D">
      <w:pPr>
        <w:widowControl w:val="0"/>
        <w:spacing w:after="120" w:line="276" w:lineRule="auto"/>
        <w:ind w:firstLine="709"/>
        <w:jc w:val="both"/>
        <w:rPr>
          <w:sz w:val="28"/>
          <w:szCs w:val="28"/>
        </w:rPr>
      </w:pPr>
      <w:r w:rsidRPr="00192B1D">
        <w:rPr>
          <w:sz w:val="28"/>
          <w:szCs w:val="28"/>
        </w:rPr>
        <w:t>-</w:t>
      </w:r>
      <w:r w:rsidRPr="00192B1D">
        <w:rPr>
          <w:sz w:val="28"/>
          <w:szCs w:val="28"/>
        </w:rPr>
        <w:tab/>
        <w:t>любые инвестиции в учебные заведения профессионального образования, в том числе:</w:t>
      </w:r>
    </w:p>
    <w:p w:rsidR="00566071" w:rsidRPr="00192B1D" w:rsidRDefault="00566071" w:rsidP="00192B1D">
      <w:pPr>
        <w:pStyle w:val="1"/>
        <w:numPr>
          <w:ilvl w:val="0"/>
          <w:numId w:val="1"/>
        </w:numPr>
        <w:spacing w:after="120" w:line="276" w:lineRule="auto"/>
        <w:ind w:left="709" w:firstLine="0"/>
        <w:rPr>
          <w:szCs w:val="28"/>
        </w:rPr>
      </w:pPr>
      <w:r w:rsidRPr="00192B1D">
        <w:rPr>
          <w:szCs w:val="28"/>
        </w:rPr>
        <w:t>сохранение и укрепление учебно-материальной базы образовательных учреждений профессионального образования;</w:t>
      </w:r>
    </w:p>
    <w:p w:rsidR="00566071" w:rsidRPr="00192B1D" w:rsidRDefault="00566071" w:rsidP="00192B1D">
      <w:pPr>
        <w:pStyle w:val="1"/>
        <w:numPr>
          <w:ilvl w:val="0"/>
          <w:numId w:val="1"/>
        </w:numPr>
        <w:spacing w:after="120" w:line="276" w:lineRule="auto"/>
        <w:ind w:left="709" w:firstLine="0"/>
        <w:rPr>
          <w:rFonts w:eastAsia="ヒラギノ角ゴ Pro W3"/>
          <w:szCs w:val="28"/>
        </w:rPr>
      </w:pPr>
      <w:r w:rsidRPr="00192B1D">
        <w:rPr>
          <w:szCs w:val="28"/>
        </w:rPr>
        <w:t>создание новых современных методик, технологий, программного обеспечения, оборудования и пр. для развития высокотехнологичных форм получения профессионального образования;</w:t>
      </w:r>
    </w:p>
    <w:p w:rsidR="00566071" w:rsidRPr="00192B1D" w:rsidRDefault="00566071" w:rsidP="00192B1D">
      <w:pPr>
        <w:pStyle w:val="1"/>
        <w:numPr>
          <w:ilvl w:val="0"/>
          <w:numId w:val="1"/>
        </w:numPr>
        <w:spacing w:after="120" w:line="276" w:lineRule="auto"/>
        <w:ind w:left="709" w:firstLine="0"/>
        <w:rPr>
          <w:szCs w:val="28"/>
        </w:rPr>
      </w:pPr>
      <w:r w:rsidRPr="00192B1D">
        <w:rPr>
          <w:szCs w:val="28"/>
        </w:rPr>
        <w:t>разработку современных учебников (в случа</w:t>
      </w:r>
      <w:r w:rsidR="00F64011" w:rsidRPr="00192B1D">
        <w:rPr>
          <w:szCs w:val="28"/>
        </w:rPr>
        <w:t>е</w:t>
      </w:r>
      <w:r w:rsidRPr="00192B1D">
        <w:rPr>
          <w:szCs w:val="28"/>
        </w:rPr>
        <w:t xml:space="preserve"> отсутствия современных учебников по специальностям для высокотехнологичных производств);</w:t>
      </w:r>
    </w:p>
    <w:p w:rsidR="00F64011" w:rsidRPr="00192B1D" w:rsidRDefault="00566071" w:rsidP="00192B1D">
      <w:pPr>
        <w:pStyle w:val="1"/>
        <w:numPr>
          <w:ilvl w:val="0"/>
          <w:numId w:val="1"/>
        </w:numPr>
        <w:shd w:val="clear" w:color="auto" w:fill="FFFFFF"/>
        <w:tabs>
          <w:tab w:val="left" w:pos="709"/>
        </w:tabs>
        <w:spacing w:after="120" w:line="276" w:lineRule="auto"/>
        <w:ind w:left="709" w:firstLine="0"/>
        <w:rPr>
          <w:szCs w:val="28"/>
        </w:rPr>
      </w:pPr>
      <w:r w:rsidRPr="00192B1D">
        <w:rPr>
          <w:szCs w:val="28"/>
        </w:rPr>
        <w:t>повышение квалификации и переподготовку педагогических кадров учреждений профессионального образования</w:t>
      </w:r>
      <w:r w:rsidR="00F64011" w:rsidRPr="00192B1D">
        <w:rPr>
          <w:szCs w:val="28"/>
        </w:rPr>
        <w:t>.</w:t>
      </w:r>
    </w:p>
    <w:p w:rsidR="00122FB8" w:rsidRPr="00192B1D" w:rsidRDefault="001E4CC8" w:rsidP="00192B1D">
      <w:pPr>
        <w:pStyle w:val="1"/>
        <w:shd w:val="clear" w:color="auto" w:fill="FFFFFF"/>
        <w:spacing w:after="120" w:line="276" w:lineRule="auto"/>
        <w:rPr>
          <w:szCs w:val="28"/>
        </w:rPr>
      </w:pPr>
      <w:proofErr w:type="gramStart"/>
      <w:r>
        <w:rPr>
          <w:spacing w:val="-7"/>
          <w:szCs w:val="28"/>
        </w:rPr>
        <w:lastRenderedPageBreak/>
        <w:t>В этих целях</w:t>
      </w:r>
      <w:r w:rsidR="00122FB8" w:rsidRPr="00192B1D">
        <w:rPr>
          <w:spacing w:val="-7"/>
          <w:szCs w:val="28"/>
        </w:rPr>
        <w:t xml:space="preserve"> необходимо внести в статью 264 НК РФ норму, в соответствии с которой предприятия, осуществляющие инвестиции в образовательные организации</w:t>
      </w:r>
      <w:r w:rsidR="007B1FB1" w:rsidRPr="00192B1D">
        <w:rPr>
          <w:spacing w:val="-7"/>
          <w:szCs w:val="28"/>
        </w:rPr>
        <w:t xml:space="preserve"> профессионального образования</w:t>
      </w:r>
      <w:r w:rsidR="00122FB8" w:rsidRPr="00192B1D">
        <w:rPr>
          <w:spacing w:val="-7"/>
          <w:szCs w:val="28"/>
        </w:rPr>
        <w:t xml:space="preserve">, получают право </w:t>
      </w:r>
      <w:r w:rsidR="00122FB8" w:rsidRPr="00192B1D">
        <w:rPr>
          <w:spacing w:val="-1"/>
          <w:szCs w:val="28"/>
        </w:rPr>
        <w:t xml:space="preserve">учитывать в составе </w:t>
      </w:r>
      <w:r w:rsidR="00122FB8" w:rsidRPr="00192B1D">
        <w:rPr>
          <w:szCs w:val="28"/>
        </w:rPr>
        <w:t xml:space="preserve">прочих расходов, связанных с производством и (или) реализацией, </w:t>
      </w:r>
      <w:r w:rsidR="00122FB8" w:rsidRPr="00192B1D">
        <w:rPr>
          <w:b/>
          <w:spacing w:val="-1"/>
          <w:szCs w:val="28"/>
        </w:rPr>
        <w:t xml:space="preserve">с коэффициентом 1,5 </w:t>
      </w:r>
      <w:r w:rsidR="00122FB8" w:rsidRPr="00192B1D">
        <w:rPr>
          <w:spacing w:val="-6"/>
          <w:szCs w:val="28"/>
        </w:rPr>
        <w:t xml:space="preserve">расходы в виде безвозмездно переданных денежных </w:t>
      </w:r>
      <w:r w:rsidR="00122FB8" w:rsidRPr="00192B1D">
        <w:rPr>
          <w:spacing w:val="-7"/>
          <w:szCs w:val="28"/>
        </w:rPr>
        <w:t>средств и стоимости имущества, работ, услуг и имущественных прав с учетом того, что передача носит</w:t>
      </w:r>
      <w:proofErr w:type="gramEnd"/>
      <w:r w:rsidR="00122FB8" w:rsidRPr="00192B1D">
        <w:rPr>
          <w:spacing w:val="-7"/>
          <w:szCs w:val="28"/>
        </w:rPr>
        <w:t xml:space="preserve"> целевой характер</w:t>
      </w:r>
      <w:r w:rsidR="00F64011" w:rsidRPr="00192B1D">
        <w:rPr>
          <w:spacing w:val="-7"/>
          <w:szCs w:val="28"/>
        </w:rPr>
        <w:t>.</w:t>
      </w:r>
      <w:r w:rsidR="00122FB8" w:rsidRPr="00192B1D">
        <w:rPr>
          <w:spacing w:val="-7"/>
          <w:szCs w:val="28"/>
        </w:rPr>
        <w:t xml:space="preserve"> </w:t>
      </w:r>
      <w:r w:rsidR="00122FB8" w:rsidRPr="00192B1D">
        <w:rPr>
          <w:spacing w:val="-3"/>
          <w:szCs w:val="28"/>
        </w:rPr>
        <w:t xml:space="preserve">Кроме того, </w:t>
      </w:r>
      <w:r w:rsidR="00566071" w:rsidRPr="00192B1D">
        <w:rPr>
          <w:spacing w:val="-3"/>
          <w:szCs w:val="28"/>
        </w:rPr>
        <w:t>может быть установлено</w:t>
      </w:r>
      <w:r w:rsidR="00122FB8" w:rsidRPr="00192B1D">
        <w:rPr>
          <w:spacing w:val="-3"/>
          <w:szCs w:val="28"/>
        </w:rPr>
        <w:t xml:space="preserve">, что передаваемое имущество должно соответствовать </w:t>
      </w:r>
      <w:r w:rsidR="00122FB8" w:rsidRPr="00192B1D">
        <w:rPr>
          <w:spacing w:val="-1"/>
          <w:szCs w:val="28"/>
        </w:rPr>
        <w:t xml:space="preserve">образовательным программам в организации - получателе пожертвования </w:t>
      </w:r>
      <w:r w:rsidR="00122FB8" w:rsidRPr="00192B1D">
        <w:rPr>
          <w:szCs w:val="28"/>
        </w:rPr>
        <w:t xml:space="preserve">и не подлежать реализации в течение 3 - 5 лет. </w:t>
      </w:r>
    </w:p>
    <w:p w:rsidR="00AC4D71" w:rsidRPr="00192B1D" w:rsidRDefault="00F90CBC" w:rsidP="00192B1D">
      <w:pPr>
        <w:shd w:val="clear" w:color="auto" w:fill="FFFFFF" w:themeFill="background1"/>
        <w:spacing w:after="120" w:line="276" w:lineRule="auto"/>
        <w:ind w:firstLine="709"/>
        <w:jc w:val="both"/>
        <w:rPr>
          <w:b/>
          <w:sz w:val="28"/>
          <w:szCs w:val="28"/>
        </w:rPr>
      </w:pPr>
      <w:r w:rsidRPr="007319EB">
        <w:rPr>
          <w:b/>
          <w:sz w:val="28"/>
          <w:szCs w:val="28"/>
        </w:rPr>
        <w:t>3.</w:t>
      </w:r>
      <w:r w:rsidRPr="00192B1D">
        <w:rPr>
          <w:sz w:val="28"/>
          <w:szCs w:val="28"/>
        </w:rPr>
        <w:tab/>
      </w:r>
      <w:r w:rsidR="00AC4D71" w:rsidRPr="00952AC8">
        <w:rPr>
          <w:b/>
          <w:sz w:val="28"/>
          <w:szCs w:val="28"/>
        </w:rPr>
        <w:t>Сохранение и поддержание здоровья</w:t>
      </w:r>
      <w:r w:rsidR="00AC4D71" w:rsidRPr="007319EB">
        <w:rPr>
          <w:sz w:val="28"/>
          <w:szCs w:val="28"/>
        </w:rPr>
        <w:t xml:space="preserve"> работников, особенно старших возрастов, находится в центре внимания социальных политик компаний.</w:t>
      </w:r>
    </w:p>
    <w:p w:rsidR="00F64011" w:rsidRPr="00192B1D" w:rsidRDefault="00F64011" w:rsidP="00192B1D">
      <w:pPr>
        <w:spacing w:after="120" w:line="276" w:lineRule="auto"/>
        <w:ind w:firstLine="709"/>
        <w:jc w:val="both"/>
        <w:rPr>
          <w:sz w:val="28"/>
          <w:szCs w:val="28"/>
        </w:rPr>
      </w:pPr>
      <w:r w:rsidRPr="00192B1D">
        <w:rPr>
          <w:rFonts w:eastAsia="Times New Roman"/>
          <w:sz w:val="28"/>
          <w:szCs w:val="28"/>
          <w:shd w:val="clear" w:color="auto" w:fill="FFFFFF" w:themeFill="background1"/>
        </w:rPr>
        <w:t>Диспансеризация является наиболее эффективным способом снижения заболеваемости.</w:t>
      </w:r>
    </w:p>
    <w:p w:rsidR="00875320" w:rsidRPr="00192B1D" w:rsidRDefault="00F64011" w:rsidP="00192B1D">
      <w:pPr>
        <w:spacing w:after="120" w:line="276" w:lineRule="auto"/>
        <w:ind w:firstLine="709"/>
        <w:jc w:val="both"/>
        <w:rPr>
          <w:rFonts w:eastAsia="Times New Roman"/>
          <w:sz w:val="28"/>
          <w:szCs w:val="28"/>
          <w:shd w:val="clear" w:color="auto" w:fill="FFFFFF" w:themeFill="background1"/>
        </w:rPr>
      </w:pPr>
      <w:proofErr w:type="gramStart"/>
      <w:r w:rsidRPr="00192B1D">
        <w:rPr>
          <w:sz w:val="28"/>
          <w:szCs w:val="28"/>
        </w:rPr>
        <w:t>Учитывая, что</w:t>
      </w:r>
      <w:r w:rsidR="00CA4E6D" w:rsidRPr="00192B1D">
        <w:rPr>
          <w:sz w:val="28"/>
          <w:szCs w:val="28"/>
        </w:rPr>
        <w:t xml:space="preserve"> </w:t>
      </w:r>
      <w:r w:rsidR="00AC4D71" w:rsidRPr="00192B1D">
        <w:rPr>
          <w:b/>
          <w:sz w:val="28"/>
          <w:szCs w:val="28"/>
        </w:rPr>
        <w:t>введение</w:t>
      </w:r>
      <w:r w:rsidR="00AC4D71" w:rsidRPr="00192B1D">
        <w:rPr>
          <w:rFonts w:eastAsia="Times New Roman"/>
          <w:b/>
          <w:sz w:val="28"/>
          <w:szCs w:val="28"/>
          <w:shd w:val="clear" w:color="auto" w:fill="FFFFFF" w:themeFill="background1"/>
        </w:rPr>
        <w:t xml:space="preserve"> обязанности работодателя</w:t>
      </w:r>
      <w:r w:rsidR="00AC4D71" w:rsidRPr="00192B1D">
        <w:rPr>
          <w:rFonts w:eastAsia="Times New Roman"/>
          <w:sz w:val="28"/>
          <w:szCs w:val="28"/>
          <w:shd w:val="clear" w:color="auto" w:fill="FFFFFF" w:themeFill="background1"/>
        </w:rPr>
        <w:t xml:space="preserve"> ежегодно предоставлять работникам предпенсионного возраста </w:t>
      </w:r>
      <w:r w:rsidR="00AC4D71" w:rsidRPr="00192B1D">
        <w:rPr>
          <w:rFonts w:eastAsia="Times New Roman"/>
          <w:b/>
          <w:sz w:val="28"/>
          <w:szCs w:val="28"/>
          <w:shd w:val="clear" w:color="auto" w:fill="FFFFFF" w:themeFill="background1"/>
        </w:rPr>
        <w:t>два дня на бесплатную диспансеризацию с сохранением зарплаты</w:t>
      </w:r>
      <w:r w:rsidR="00AC4D71" w:rsidRPr="00192B1D">
        <w:rPr>
          <w:rFonts w:eastAsia="Times New Roman"/>
          <w:sz w:val="28"/>
          <w:szCs w:val="28"/>
          <w:shd w:val="clear" w:color="auto" w:fill="FFFFFF" w:themeFill="background1"/>
        </w:rPr>
        <w:t xml:space="preserve"> </w:t>
      </w:r>
      <w:r w:rsidR="00CA4E6D" w:rsidRPr="00192B1D">
        <w:rPr>
          <w:rFonts w:eastAsia="Times New Roman"/>
          <w:sz w:val="28"/>
          <w:szCs w:val="28"/>
          <w:shd w:val="clear" w:color="auto" w:fill="FFFFFF" w:themeFill="background1"/>
        </w:rPr>
        <w:t xml:space="preserve">оценивается в размере </w:t>
      </w:r>
      <w:r w:rsidR="00C36AA2" w:rsidRPr="00192B1D">
        <w:rPr>
          <w:rFonts w:eastAsia="Times New Roman"/>
          <w:sz w:val="28"/>
          <w:szCs w:val="28"/>
          <w:shd w:val="clear" w:color="auto" w:fill="FFFFFF" w:themeFill="background1"/>
        </w:rPr>
        <w:t>около 3</w:t>
      </w:r>
      <w:r w:rsidR="00420653">
        <w:rPr>
          <w:rFonts w:eastAsia="Times New Roman"/>
          <w:sz w:val="28"/>
          <w:szCs w:val="28"/>
          <w:shd w:val="clear" w:color="auto" w:fill="FFFFFF" w:themeFill="background1"/>
        </w:rPr>
        <w:t>0</w:t>
      </w:r>
      <w:bookmarkStart w:id="0" w:name="_GoBack"/>
      <w:bookmarkEnd w:id="0"/>
      <w:r w:rsidR="00C36AA2" w:rsidRPr="00192B1D">
        <w:rPr>
          <w:rFonts w:eastAsia="Times New Roman"/>
          <w:sz w:val="28"/>
          <w:szCs w:val="28"/>
          <w:shd w:val="clear" w:color="auto" w:fill="FFFFFF" w:themeFill="background1"/>
        </w:rPr>
        <w:t xml:space="preserve"> млрд. руб.</w:t>
      </w:r>
      <w:r w:rsidRPr="00192B1D">
        <w:rPr>
          <w:rFonts w:eastAsia="Times New Roman"/>
          <w:sz w:val="28"/>
          <w:szCs w:val="28"/>
          <w:shd w:val="clear" w:color="auto" w:fill="FFFFFF" w:themeFill="background1"/>
        </w:rPr>
        <w:t xml:space="preserve">, </w:t>
      </w:r>
      <w:r w:rsidR="00140384" w:rsidRPr="00192B1D">
        <w:rPr>
          <w:sz w:val="28"/>
          <w:szCs w:val="28"/>
        </w:rPr>
        <w:t>считаем целесообразным снизить тариф страховых взносов на обязательное социальное страхование на случай временной нетрудоспособности и материнства с заработка лиц предпенсионного возраста, прошедших диспансеризацию, с 2,9%</w:t>
      </w:r>
      <w:r w:rsidR="00CA4E6D" w:rsidRPr="00192B1D">
        <w:rPr>
          <w:sz w:val="28"/>
          <w:szCs w:val="28"/>
        </w:rPr>
        <w:t xml:space="preserve"> </w:t>
      </w:r>
      <w:r w:rsidR="00140384" w:rsidRPr="00192B1D">
        <w:rPr>
          <w:sz w:val="28"/>
          <w:szCs w:val="28"/>
        </w:rPr>
        <w:t>ФОТ до 2,</w:t>
      </w:r>
      <w:r w:rsidR="0083198A" w:rsidRPr="00192B1D">
        <w:rPr>
          <w:sz w:val="28"/>
          <w:szCs w:val="28"/>
        </w:rPr>
        <w:t>5</w:t>
      </w:r>
      <w:r w:rsidR="00140384" w:rsidRPr="00192B1D">
        <w:rPr>
          <w:sz w:val="28"/>
          <w:szCs w:val="28"/>
        </w:rPr>
        <w:t>% ФОТ.</w:t>
      </w:r>
      <w:proofErr w:type="gramEnd"/>
    </w:p>
    <w:p w:rsidR="00875320" w:rsidRPr="00192B1D" w:rsidRDefault="00120CE6" w:rsidP="00192B1D">
      <w:pPr>
        <w:spacing w:after="120" w:line="276" w:lineRule="auto"/>
        <w:ind w:firstLine="709"/>
        <w:jc w:val="both"/>
        <w:rPr>
          <w:sz w:val="28"/>
          <w:szCs w:val="28"/>
        </w:rPr>
      </w:pPr>
      <w:r w:rsidRPr="00192B1D">
        <w:rPr>
          <w:sz w:val="28"/>
          <w:szCs w:val="28"/>
        </w:rPr>
        <w:t>При этом ц</w:t>
      </w:r>
      <w:r w:rsidR="00AC4D71" w:rsidRPr="00192B1D">
        <w:rPr>
          <w:sz w:val="28"/>
          <w:szCs w:val="28"/>
        </w:rPr>
        <w:t xml:space="preserve">елевое использование предоставленных свободных от работы дней для прохождения диспансеризации должно быть </w:t>
      </w:r>
      <w:r w:rsidRPr="00192B1D">
        <w:rPr>
          <w:sz w:val="28"/>
          <w:szCs w:val="28"/>
        </w:rPr>
        <w:t xml:space="preserve">документально </w:t>
      </w:r>
      <w:r w:rsidR="00AC4D71" w:rsidRPr="00192B1D">
        <w:rPr>
          <w:sz w:val="28"/>
          <w:szCs w:val="28"/>
        </w:rPr>
        <w:t>подтверждено</w:t>
      </w:r>
      <w:r w:rsidR="00CA4E6D" w:rsidRPr="00192B1D">
        <w:rPr>
          <w:sz w:val="28"/>
          <w:szCs w:val="28"/>
        </w:rPr>
        <w:t xml:space="preserve"> работниками</w:t>
      </w:r>
      <w:r w:rsidR="00AC4D71" w:rsidRPr="00192B1D">
        <w:rPr>
          <w:sz w:val="28"/>
          <w:szCs w:val="28"/>
        </w:rPr>
        <w:t>.</w:t>
      </w:r>
    </w:p>
    <w:p w:rsidR="00CA307A" w:rsidRPr="00192B1D" w:rsidRDefault="00CA307A" w:rsidP="00192B1D">
      <w:pPr>
        <w:spacing w:after="120" w:line="276" w:lineRule="auto"/>
        <w:ind w:firstLine="709"/>
        <w:jc w:val="both"/>
        <w:rPr>
          <w:sz w:val="28"/>
          <w:szCs w:val="28"/>
        </w:rPr>
      </w:pPr>
      <w:r w:rsidRPr="00192B1D">
        <w:rPr>
          <w:sz w:val="28"/>
          <w:szCs w:val="28"/>
        </w:rPr>
        <w:t>4.</w:t>
      </w:r>
      <w:r w:rsidRPr="00192B1D">
        <w:rPr>
          <w:sz w:val="28"/>
          <w:szCs w:val="28"/>
        </w:rPr>
        <w:tab/>
      </w:r>
      <w:r w:rsidR="00453276" w:rsidRPr="00192B1D">
        <w:rPr>
          <w:sz w:val="28"/>
          <w:szCs w:val="28"/>
        </w:rPr>
        <w:t xml:space="preserve">Предлагаемые меры по защите лиц в </w:t>
      </w:r>
      <w:proofErr w:type="spellStart"/>
      <w:r w:rsidR="00453276" w:rsidRPr="00192B1D">
        <w:rPr>
          <w:sz w:val="28"/>
          <w:szCs w:val="28"/>
        </w:rPr>
        <w:t>предпенсионном</w:t>
      </w:r>
      <w:proofErr w:type="spellEnd"/>
      <w:r w:rsidR="00453276" w:rsidRPr="00192B1D">
        <w:rPr>
          <w:sz w:val="28"/>
          <w:szCs w:val="28"/>
        </w:rPr>
        <w:t xml:space="preserve">  возрасте на случай безработицы, включая </w:t>
      </w:r>
      <w:r w:rsidR="0083198A" w:rsidRPr="00192B1D">
        <w:rPr>
          <w:sz w:val="28"/>
          <w:szCs w:val="28"/>
        </w:rPr>
        <w:t xml:space="preserve">увеличение </w:t>
      </w:r>
      <w:r w:rsidR="00453276" w:rsidRPr="00192B1D">
        <w:rPr>
          <w:sz w:val="28"/>
          <w:szCs w:val="28"/>
        </w:rPr>
        <w:t>размер</w:t>
      </w:r>
      <w:r w:rsidR="0083198A" w:rsidRPr="00192B1D">
        <w:rPr>
          <w:sz w:val="28"/>
          <w:szCs w:val="28"/>
        </w:rPr>
        <w:t>а</w:t>
      </w:r>
      <w:r w:rsidR="00453276" w:rsidRPr="00192B1D">
        <w:rPr>
          <w:sz w:val="28"/>
          <w:szCs w:val="28"/>
        </w:rPr>
        <w:t xml:space="preserve"> пособия по безработиц</w:t>
      </w:r>
      <w:r w:rsidR="009B39B9" w:rsidRPr="00192B1D">
        <w:rPr>
          <w:sz w:val="28"/>
          <w:szCs w:val="28"/>
        </w:rPr>
        <w:t>е</w:t>
      </w:r>
      <w:r w:rsidR="00453276" w:rsidRPr="00192B1D">
        <w:rPr>
          <w:sz w:val="28"/>
          <w:szCs w:val="28"/>
        </w:rPr>
        <w:t xml:space="preserve">, </w:t>
      </w:r>
      <w:r w:rsidR="00EB3EC6">
        <w:rPr>
          <w:sz w:val="28"/>
          <w:szCs w:val="28"/>
        </w:rPr>
        <w:t>поддерживаем</w:t>
      </w:r>
      <w:r w:rsidR="009B39B9" w:rsidRPr="00192B1D">
        <w:rPr>
          <w:sz w:val="28"/>
          <w:szCs w:val="28"/>
        </w:rPr>
        <w:t xml:space="preserve"> как временную меру на период проведения пенсионной реформы.</w:t>
      </w:r>
    </w:p>
    <w:p w:rsidR="009B39B9" w:rsidRPr="00192B1D" w:rsidRDefault="009B39B9" w:rsidP="00192B1D">
      <w:pPr>
        <w:spacing w:after="120" w:line="276" w:lineRule="auto"/>
        <w:ind w:firstLine="709"/>
        <w:jc w:val="both"/>
        <w:rPr>
          <w:sz w:val="28"/>
          <w:szCs w:val="28"/>
        </w:rPr>
      </w:pPr>
      <w:r w:rsidRPr="00192B1D">
        <w:rPr>
          <w:sz w:val="28"/>
          <w:szCs w:val="28"/>
        </w:rPr>
        <w:t>По мнению РСПП</w:t>
      </w:r>
      <w:r w:rsidR="00CA4E6D" w:rsidRPr="00192B1D">
        <w:rPr>
          <w:sz w:val="28"/>
          <w:szCs w:val="28"/>
        </w:rPr>
        <w:t>,</w:t>
      </w:r>
      <w:r w:rsidRPr="00192B1D">
        <w:rPr>
          <w:sz w:val="28"/>
          <w:szCs w:val="28"/>
        </w:rPr>
        <w:t xml:space="preserve"> установление дифференцированного максимального и минимального размера пособия по безработице для лиц предпенсионного возраста и для остальных безработных граждан вносит в законодательство о занятости населения элемент дискриминации по возрасту, что запрещено Конституцией Российской Федерации и </w:t>
      </w:r>
      <w:r w:rsidR="00CA4E6D" w:rsidRPr="00192B1D">
        <w:rPr>
          <w:sz w:val="28"/>
          <w:szCs w:val="28"/>
        </w:rPr>
        <w:t>Т</w:t>
      </w:r>
      <w:r w:rsidRPr="00192B1D">
        <w:rPr>
          <w:sz w:val="28"/>
          <w:szCs w:val="28"/>
        </w:rPr>
        <w:t xml:space="preserve">рудовым кодексом Российской Федерации. </w:t>
      </w:r>
    </w:p>
    <w:p w:rsidR="000A686C" w:rsidRPr="00192B1D" w:rsidRDefault="00875320" w:rsidP="00EB3EC6">
      <w:pPr>
        <w:spacing w:after="120" w:line="276" w:lineRule="auto"/>
        <w:ind w:firstLine="709"/>
        <w:jc w:val="both"/>
        <w:rPr>
          <w:sz w:val="28"/>
          <w:szCs w:val="28"/>
        </w:rPr>
      </w:pPr>
      <w:r w:rsidRPr="00192B1D">
        <w:rPr>
          <w:sz w:val="28"/>
          <w:szCs w:val="28"/>
        </w:rPr>
        <w:lastRenderedPageBreak/>
        <w:t>5.</w:t>
      </w:r>
      <w:r w:rsidRPr="00192B1D">
        <w:rPr>
          <w:sz w:val="28"/>
          <w:szCs w:val="28"/>
        </w:rPr>
        <w:tab/>
      </w:r>
      <w:r w:rsidR="000A686C" w:rsidRPr="00192B1D">
        <w:rPr>
          <w:sz w:val="28"/>
          <w:szCs w:val="28"/>
        </w:rPr>
        <w:t xml:space="preserve">Решая вопрос об </w:t>
      </w:r>
      <w:r w:rsidR="000A686C" w:rsidRPr="00EB3EC6">
        <w:rPr>
          <w:b/>
          <w:sz w:val="28"/>
          <w:szCs w:val="28"/>
        </w:rPr>
        <w:t>установлении ответственности</w:t>
      </w:r>
      <w:r w:rsidR="000A686C" w:rsidRPr="00192B1D">
        <w:rPr>
          <w:sz w:val="28"/>
          <w:szCs w:val="28"/>
        </w:rPr>
        <w:t xml:space="preserve"> за необоснованные отказ в приеме на работу и увольнение граждан предпенсионного возраста, необходимо учитывать сложность четкого определения причин отказа в приеме на работу или увольнения и связанные с этим риски.</w:t>
      </w:r>
    </w:p>
    <w:p w:rsidR="000A686C" w:rsidRPr="00192B1D" w:rsidRDefault="000A686C" w:rsidP="00192B1D">
      <w:pPr>
        <w:spacing w:line="276" w:lineRule="auto"/>
        <w:ind w:firstLine="709"/>
        <w:jc w:val="both"/>
        <w:rPr>
          <w:sz w:val="28"/>
          <w:szCs w:val="28"/>
        </w:rPr>
      </w:pPr>
      <w:r w:rsidRPr="00EB3EC6">
        <w:rPr>
          <w:b/>
          <w:sz w:val="28"/>
          <w:szCs w:val="28"/>
        </w:rPr>
        <w:t>Чрезмерная ответственность</w:t>
      </w:r>
      <w:r w:rsidRPr="00192B1D">
        <w:rPr>
          <w:sz w:val="28"/>
          <w:szCs w:val="28"/>
        </w:rPr>
        <w:t xml:space="preserve"> за указанные деяния с большой вероятностью приведет не к повышению степени защиты прав граждан предпенсионного возраста, а, напротив, </w:t>
      </w:r>
      <w:r w:rsidRPr="00EB3EC6">
        <w:rPr>
          <w:b/>
          <w:sz w:val="28"/>
          <w:szCs w:val="28"/>
        </w:rPr>
        <w:t>будет препятствовать им в реализации права на труд</w:t>
      </w:r>
      <w:r w:rsidRPr="00192B1D">
        <w:rPr>
          <w:sz w:val="28"/>
          <w:szCs w:val="28"/>
        </w:rPr>
        <w:t xml:space="preserve">. В условиях угрозы применения жестких санкций при возникновении трудового спора с гражданином предпенсионного возраста работодатели будут воздерживаться от приема на работу граждан, возраст которых близок к </w:t>
      </w:r>
      <w:proofErr w:type="spellStart"/>
      <w:r w:rsidRPr="00192B1D">
        <w:rPr>
          <w:sz w:val="28"/>
          <w:szCs w:val="28"/>
        </w:rPr>
        <w:t>предпенсионному</w:t>
      </w:r>
      <w:proofErr w:type="spellEnd"/>
      <w:r w:rsidRPr="00192B1D">
        <w:rPr>
          <w:sz w:val="28"/>
          <w:szCs w:val="28"/>
        </w:rPr>
        <w:t>, и стремиться уволить работников до наступления предпенсионного возраста.</w:t>
      </w:r>
    </w:p>
    <w:p w:rsidR="000A686C" w:rsidRPr="00192B1D" w:rsidRDefault="000A686C" w:rsidP="00192B1D">
      <w:pPr>
        <w:spacing w:line="276" w:lineRule="auto"/>
        <w:ind w:firstLine="709"/>
        <w:jc w:val="both"/>
        <w:rPr>
          <w:sz w:val="28"/>
          <w:szCs w:val="28"/>
        </w:rPr>
      </w:pPr>
      <w:r w:rsidRPr="00192B1D">
        <w:rPr>
          <w:sz w:val="28"/>
          <w:szCs w:val="28"/>
        </w:rPr>
        <w:t xml:space="preserve">В свою очередь, достижение предпенсионного возраста может восприниматься некоторыми работниками как основание для снижения требований к эффективности своей трудовой деятельности.   </w:t>
      </w:r>
    </w:p>
    <w:p w:rsidR="000A686C" w:rsidRPr="00192B1D" w:rsidRDefault="000A686C" w:rsidP="00192B1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192B1D">
        <w:rPr>
          <w:sz w:val="28"/>
          <w:szCs w:val="28"/>
        </w:rPr>
        <w:t>В настоящее время обсуждается возможность в</w:t>
      </w:r>
      <w:r w:rsidRPr="00192B1D">
        <w:rPr>
          <w:rFonts w:eastAsia="Times New Roman"/>
          <w:sz w:val="28"/>
          <w:szCs w:val="28"/>
        </w:rPr>
        <w:t xml:space="preserve">ключения ответственности за необоснованный отказ в приёме на работу или увольнение граждан предпенсионного возраста в статью 145 УК РФ, устанавливающую ответственность за аналогичные деяния в отношении беременных </w:t>
      </w:r>
      <w:r w:rsidRPr="00192B1D">
        <w:rPr>
          <w:sz w:val="28"/>
          <w:szCs w:val="28"/>
          <w:lang w:eastAsia="en-US"/>
        </w:rPr>
        <w:t>женщин и женщин, имеющей детей в возрасте до трех лет.</w:t>
      </w:r>
    </w:p>
    <w:p w:rsidR="000A686C" w:rsidRPr="00EB3EC6" w:rsidRDefault="000A686C" w:rsidP="00192B1D">
      <w:pPr>
        <w:spacing w:line="276" w:lineRule="auto"/>
        <w:ind w:firstLine="709"/>
        <w:jc w:val="both"/>
        <w:rPr>
          <w:rFonts w:eastAsia="Times New Roman"/>
          <w:i/>
          <w:sz w:val="28"/>
          <w:szCs w:val="28"/>
        </w:rPr>
      </w:pPr>
      <w:r w:rsidRPr="00EB3EC6">
        <w:rPr>
          <w:rFonts w:eastAsia="Times New Roman"/>
          <w:i/>
          <w:sz w:val="28"/>
          <w:szCs w:val="28"/>
        </w:rPr>
        <w:t>Однако предусмотренная данной статьей ответственность в виде штрафа или обязательных работ в большей степени характерна для административных правонарушений. Использование для привлечения к ответственности, не связанной с лишением свободы, уголовно-процессуа</w:t>
      </w:r>
      <w:r w:rsidR="00EB3EC6" w:rsidRPr="00EB3EC6">
        <w:rPr>
          <w:rFonts w:eastAsia="Times New Roman"/>
          <w:i/>
          <w:sz w:val="28"/>
          <w:szCs w:val="28"/>
        </w:rPr>
        <w:t>льного законодательства сопряже</w:t>
      </w:r>
      <w:r w:rsidRPr="00EB3EC6">
        <w:rPr>
          <w:rFonts w:eastAsia="Times New Roman"/>
          <w:i/>
          <w:sz w:val="28"/>
          <w:szCs w:val="28"/>
        </w:rPr>
        <w:t xml:space="preserve">но с большими временными и трудовыми затратами. По этой причине уголовные дела по статье 145 УК РФ возбуждаются крайне редко. </w:t>
      </w:r>
    </w:p>
    <w:p w:rsidR="000A686C" w:rsidRPr="00192B1D" w:rsidRDefault="000A686C" w:rsidP="00192B1D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192B1D">
        <w:rPr>
          <w:rFonts w:eastAsia="Times New Roman"/>
          <w:sz w:val="28"/>
          <w:szCs w:val="28"/>
        </w:rPr>
        <w:t xml:space="preserve">В целях установления </w:t>
      </w:r>
      <w:r w:rsidRPr="00192B1D">
        <w:rPr>
          <w:sz w:val="28"/>
          <w:szCs w:val="28"/>
        </w:rPr>
        <w:t xml:space="preserve">ответственности за необоснованный отказ в приеме на работу и увольнение граждан предпенсионного возраста более эффективно </w:t>
      </w:r>
      <w:proofErr w:type="spellStart"/>
      <w:r w:rsidRPr="00192B1D">
        <w:rPr>
          <w:sz w:val="28"/>
          <w:szCs w:val="28"/>
        </w:rPr>
        <w:t>декриминализировать</w:t>
      </w:r>
      <w:proofErr w:type="spellEnd"/>
      <w:r w:rsidRPr="00192B1D">
        <w:rPr>
          <w:sz w:val="28"/>
          <w:szCs w:val="28"/>
        </w:rPr>
        <w:t xml:space="preserve"> статью 145 УК РФ и перенести ее с необходимыми дополнениями относительно граждан предпенсионного возраста в КоАП РФ (например, после статьи 5.34, устанавливающей ответственность за увольнение работников в связи с коллективным трудовым спором и объявлением забастовки).</w:t>
      </w:r>
      <w:proofErr w:type="gramEnd"/>
    </w:p>
    <w:p w:rsidR="000A686C" w:rsidRPr="00192B1D" w:rsidRDefault="000A686C" w:rsidP="00192B1D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EB3EC6">
        <w:rPr>
          <w:rFonts w:eastAsia="Times New Roman"/>
          <w:b/>
          <w:sz w:val="28"/>
          <w:szCs w:val="28"/>
        </w:rPr>
        <w:t>В случае принятия органами государственной власти решения об установлении уголовной ответственности</w:t>
      </w:r>
      <w:r w:rsidRPr="00192B1D">
        <w:rPr>
          <w:rFonts w:eastAsia="Times New Roman"/>
          <w:sz w:val="28"/>
          <w:szCs w:val="28"/>
        </w:rPr>
        <w:t xml:space="preserve"> за </w:t>
      </w:r>
      <w:r w:rsidRPr="00192B1D">
        <w:rPr>
          <w:sz w:val="28"/>
          <w:szCs w:val="28"/>
        </w:rPr>
        <w:t>необоснованный отказ в приеме на работу и увольнение граждан предпенсионного возраста</w:t>
      </w:r>
      <w:r w:rsidRPr="00192B1D">
        <w:rPr>
          <w:rFonts w:eastAsia="Times New Roman"/>
          <w:sz w:val="28"/>
          <w:szCs w:val="28"/>
        </w:rPr>
        <w:t xml:space="preserve"> следует </w:t>
      </w:r>
      <w:r w:rsidRPr="00192B1D">
        <w:rPr>
          <w:rFonts w:eastAsia="Times New Roman"/>
          <w:sz w:val="28"/>
          <w:szCs w:val="28"/>
        </w:rPr>
        <w:lastRenderedPageBreak/>
        <w:t>создать механизмы, снижающие вышеуказанные риски и препятствующие использованию уголовно-процессуального законодательства для разрешения трудовых споров между работниками и работодателями.</w:t>
      </w:r>
      <w:proofErr w:type="gramEnd"/>
    </w:p>
    <w:p w:rsidR="000A686C" w:rsidRPr="00192B1D" w:rsidRDefault="000A686C" w:rsidP="00192B1D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192B1D">
        <w:rPr>
          <w:rFonts w:eastAsia="Times New Roman"/>
          <w:sz w:val="28"/>
          <w:szCs w:val="28"/>
        </w:rPr>
        <w:t xml:space="preserve">В частности, считаем необходимым ввести </w:t>
      </w:r>
      <w:r w:rsidRPr="00EB3EC6">
        <w:rPr>
          <w:rFonts w:eastAsia="Times New Roman"/>
          <w:b/>
          <w:sz w:val="28"/>
          <w:szCs w:val="28"/>
        </w:rPr>
        <w:t>принцип административной</w:t>
      </w:r>
      <w:r w:rsidRPr="00192B1D">
        <w:rPr>
          <w:rFonts w:eastAsia="Times New Roman"/>
          <w:sz w:val="28"/>
          <w:szCs w:val="28"/>
        </w:rPr>
        <w:t xml:space="preserve"> </w:t>
      </w:r>
      <w:proofErr w:type="spellStart"/>
      <w:r w:rsidRPr="00EB3EC6">
        <w:rPr>
          <w:rFonts w:eastAsia="Times New Roman"/>
          <w:b/>
          <w:sz w:val="28"/>
          <w:szCs w:val="28"/>
        </w:rPr>
        <w:t>преюдиции</w:t>
      </w:r>
      <w:proofErr w:type="spellEnd"/>
      <w:r w:rsidRPr="00192B1D">
        <w:rPr>
          <w:rFonts w:eastAsia="Times New Roman"/>
          <w:sz w:val="28"/>
          <w:szCs w:val="28"/>
        </w:rPr>
        <w:t xml:space="preserve"> для привлечения к уголовной ответственности за необоснованный отказ в приёме на работу или увольнение граждан предпенсионного возраста. </w:t>
      </w:r>
      <w:r w:rsidRPr="00EB3EC6">
        <w:rPr>
          <w:rFonts w:eastAsia="Times New Roman"/>
          <w:b/>
          <w:sz w:val="28"/>
          <w:szCs w:val="28"/>
        </w:rPr>
        <w:t>Привлечение к уголовной ответственности</w:t>
      </w:r>
      <w:r w:rsidRPr="00192B1D">
        <w:rPr>
          <w:rFonts w:eastAsia="Times New Roman"/>
          <w:sz w:val="28"/>
          <w:szCs w:val="28"/>
        </w:rPr>
        <w:t xml:space="preserve"> </w:t>
      </w:r>
      <w:r w:rsidRPr="00EB3EC6">
        <w:rPr>
          <w:rFonts w:eastAsia="Times New Roman"/>
          <w:b/>
          <w:sz w:val="28"/>
          <w:szCs w:val="28"/>
        </w:rPr>
        <w:t>должно осуществляться в том случае, если лицо совершило такое деяние, имея административное наказание за аналогичное правонарушение</w:t>
      </w:r>
      <w:r w:rsidRPr="00192B1D">
        <w:rPr>
          <w:rFonts w:eastAsia="Times New Roman"/>
          <w:sz w:val="28"/>
          <w:szCs w:val="28"/>
        </w:rPr>
        <w:t>.</w:t>
      </w:r>
    </w:p>
    <w:p w:rsidR="000A686C" w:rsidRPr="00192B1D" w:rsidRDefault="000A686C" w:rsidP="00192B1D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192B1D">
        <w:rPr>
          <w:rFonts w:eastAsia="Times New Roman"/>
          <w:sz w:val="28"/>
          <w:szCs w:val="28"/>
        </w:rPr>
        <w:t xml:space="preserve">Во избежание практики необоснованного инициирования гражданами предпенсионного возраста уголовных дел в отношении руководства компаний при наличии трудового спора следует установить, что поводом к возбуждению уголовного дела может быть только заявление гражданина о факте необоснованного отказа в приёме на работу или увольнения, подтвержденном решением суда по трудовому спору (например, о восстановлении на работе). </w:t>
      </w:r>
      <w:proofErr w:type="gramEnd"/>
    </w:p>
    <w:p w:rsidR="00A26FE3" w:rsidRPr="00EB3EC6" w:rsidRDefault="00A26FE3" w:rsidP="00192B1D">
      <w:pPr>
        <w:spacing w:after="120" w:line="276" w:lineRule="auto"/>
        <w:ind w:firstLine="709"/>
        <w:jc w:val="both"/>
        <w:rPr>
          <w:b/>
          <w:sz w:val="28"/>
          <w:szCs w:val="28"/>
        </w:rPr>
      </w:pPr>
      <w:r w:rsidRPr="00EB3EC6">
        <w:rPr>
          <w:b/>
          <w:sz w:val="28"/>
          <w:szCs w:val="28"/>
        </w:rPr>
        <w:t>Необходимо при этом установить, что меры поддержки граждан предпенсионного возраста осуществляются только в отношении лиц, выходящих на пенсию в общеустановленном пенсионном возрасте (не относятся к досрочному выходу на пенсию).</w:t>
      </w:r>
    </w:p>
    <w:p w:rsidR="004C2702" w:rsidRPr="00192B1D" w:rsidRDefault="008926D9" w:rsidP="00192B1D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2702" w:rsidRPr="00192B1D">
        <w:rPr>
          <w:sz w:val="28"/>
          <w:szCs w:val="28"/>
        </w:rPr>
        <w:t>.</w:t>
      </w:r>
      <w:r w:rsidR="004C2702" w:rsidRPr="00192B1D">
        <w:rPr>
          <w:sz w:val="28"/>
          <w:szCs w:val="28"/>
        </w:rPr>
        <w:tab/>
      </w:r>
      <w:r w:rsidR="004C2702" w:rsidRPr="00192B1D">
        <w:rPr>
          <w:rFonts w:eastAsiaTheme="minorEastAsia"/>
          <w:sz w:val="28"/>
          <w:szCs w:val="28"/>
        </w:rPr>
        <w:t>Предлагаемые меры в</w:t>
      </w:r>
      <w:r w:rsidR="004C2702" w:rsidRPr="00192B1D">
        <w:rPr>
          <w:sz w:val="28"/>
          <w:szCs w:val="28"/>
        </w:rPr>
        <w:t xml:space="preserve"> связи с изменениями, вносимыми в параметры пенсионной системы, </w:t>
      </w:r>
      <w:r w:rsidR="004C2702" w:rsidRPr="00192B1D">
        <w:rPr>
          <w:rFonts w:eastAsiaTheme="minorEastAsia"/>
          <w:sz w:val="28"/>
          <w:szCs w:val="28"/>
        </w:rPr>
        <w:t xml:space="preserve">по расширению и сохранению занятости лиц предпенсионного возраста, носят точечный, </w:t>
      </w:r>
      <w:r w:rsidR="00A26FE3" w:rsidRPr="00192B1D">
        <w:rPr>
          <w:rFonts w:eastAsiaTheme="minorEastAsia"/>
          <w:sz w:val="28"/>
          <w:szCs w:val="28"/>
        </w:rPr>
        <w:t xml:space="preserve">фрагментарный </w:t>
      </w:r>
      <w:r w:rsidR="004C2702" w:rsidRPr="00192B1D">
        <w:rPr>
          <w:rFonts w:eastAsiaTheme="minorEastAsia"/>
          <w:sz w:val="28"/>
          <w:szCs w:val="28"/>
        </w:rPr>
        <w:t>характер.</w:t>
      </w:r>
    </w:p>
    <w:p w:rsidR="004C2702" w:rsidRPr="00192B1D" w:rsidRDefault="004C2702" w:rsidP="00192B1D">
      <w:pPr>
        <w:shd w:val="clear" w:color="auto" w:fill="FFFFFF" w:themeFill="background1"/>
        <w:spacing w:after="120"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92B1D">
        <w:rPr>
          <w:rFonts w:eastAsiaTheme="minorEastAsia"/>
          <w:sz w:val="28"/>
          <w:szCs w:val="28"/>
        </w:rPr>
        <w:t>Необходимо принимать давно назревшие решения по устранению всех недостатков пенсионной системы.</w:t>
      </w:r>
    </w:p>
    <w:p w:rsidR="00D32672" w:rsidRPr="00192B1D" w:rsidRDefault="004C2702" w:rsidP="00192B1D">
      <w:pPr>
        <w:shd w:val="clear" w:color="auto" w:fill="FFFFFF" w:themeFill="background1"/>
        <w:spacing w:after="120"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192B1D">
        <w:rPr>
          <w:rFonts w:eastAsiaTheme="minorEastAsia"/>
          <w:sz w:val="28"/>
          <w:szCs w:val="28"/>
        </w:rPr>
        <w:t xml:space="preserve">Это, в первую очередь, касается </w:t>
      </w:r>
      <w:r w:rsidRPr="00192B1D">
        <w:rPr>
          <w:rFonts w:eastAsia="Times New Roman"/>
          <w:sz w:val="28"/>
          <w:szCs w:val="28"/>
        </w:rPr>
        <w:t xml:space="preserve">дальнейшей судьбы накопительного компонента обязательного пенсионного страхования, </w:t>
      </w:r>
      <w:r w:rsidRPr="00192B1D">
        <w:rPr>
          <w:rFonts w:eastAsiaTheme="minorEastAsia"/>
          <w:sz w:val="28"/>
          <w:szCs w:val="28"/>
        </w:rPr>
        <w:t>развития принципов страхования во всех системах обязательного социального страхования, включая: восстановление для работающих по найму пенсионеров общего порядка формирования пенсионных прав и индексацию размера их пенсии; р</w:t>
      </w:r>
      <w:r w:rsidRPr="00192B1D">
        <w:rPr>
          <w:rFonts w:eastAsia="Times New Roman"/>
          <w:bCs/>
          <w:sz w:val="28"/>
          <w:szCs w:val="28"/>
        </w:rPr>
        <w:t>еформирования института досрочных пенсий</w:t>
      </w:r>
      <w:r w:rsidR="00D32672" w:rsidRPr="00192B1D">
        <w:rPr>
          <w:rFonts w:eastAsia="Times New Roman"/>
          <w:bCs/>
          <w:sz w:val="28"/>
          <w:szCs w:val="28"/>
        </w:rPr>
        <w:t>.</w:t>
      </w:r>
    </w:p>
    <w:p w:rsidR="00192B1D" w:rsidRPr="00192B1D" w:rsidRDefault="008926D9" w:rsidP="00192B1D">
      <w:pPr>
        <w:shd w:val="clear" w:color="auto" w:fill="FFFFFF" w:themeFill="background1"/>
        <w:spacing w:after="120"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0B59AD" w:rsidRPr="00192B1D">
        <w:rPr>
          <w:rFonts w:eastAsia="Times New Roman"/>
          <w:sz w:val="28"/>
          <w:szCs w:val="28"/>
        </w:rPr>
        <w:t>.</w:t>
      </w:r>
      <w:r w:rsidR="000B59AD" w:rsidRPr="00192B1D">
        <w:rPr>
          <w:rFonts w:eastAsia="Times New Roman"/>
          <w:sz w:val="28"/>
          <w:szCs w:val="28"/>
        </w:rPr>
        <w:tab/>
      </w:r>
      <w:r w:rsidR="00192B1D" w:rsidRPr="00192B1D">
        <w:rPr>
          <w:rFonts w:eastAsia="Times New Roman"/>
          <w:sz w:val="28"/>
          <w:szCs w:val="28"/>
        </w:rPr>
        <w:t xml:space="preserve">РСПП считает необходимым </w:t>
      </w:r>
      <w:r w:rsidR="00192B1D" w:rsidRPr="00952AC8">
        <w:rPr>
          <w:rFonts w:eastAsia="Times New Roman"/>
          <w:b/>
          <w:sz w:val="28"/>
          <w:szCs w:val="28"/>
        </w:rPr>
        <w:t>рассмотреть в рамках РТК законопроекты, подготовленные Государственной Думой ко второму чтению,</w:t>
      </w:r>
      <w:r w:rsidR="00192B1D" w:rsidRPr="00192B1D">
        <w:rPr>
          <w:rFonts w:eastAsia="Times New Roman"/>
          <w:sz w:val="28"/>
          <w:szCs w:val="28"/>
        </w:rPr>
        <w:t xml:space="preserve"> поскольку поправки к ним являются существенными как для граждан, так и для бизнеса.</w:t>
      </w:r>
    </w:p>
    <w:sectPr w:rsidR="00192B1D" w:rsidRPr="00192B1D" w:rsidSect="007319E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D45" w:rsidRDefault="00414D45" w:rsidP="007319EB">
      <w:r>
        <w:separator/>
      </w:r>
    </w:p>
  </w:endnote>
  <w:endnote w:type="continuationSeparator" w:id="0">
    <w:p w:rsidR="00414D45" w:rsidRDefault="00414D45" w:rsidP="0073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9815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319EB" w:rsidRPr="007319EB" w:rsidRDefault="007319EB">
        <w:pPr>
          <w:pStyle w:val="a5"/>
          <w:jc w:val="right"/>
          <w:rPr>
            <w:sz w:val="28"/>
            <w:szCs w:val="28"/>
          </w:rPr>
        </w:pPr>
        <w:r w:rsidRPr="007319EB">
          <w:rPr>
            <w:sz w:val="28"/>
            <w:szCs w:val="28"/>
          </w:rPr>
          <w:fldChar w:fldCharType="begin"/>
        </w:r>
        <w:r w:rsidRPr="007319EB">
          <w:rPr>
            <w:sz w:val="28"/>
            <w:szCs w:val="28"/>
          </w:rPr>
          <w:instrText>PAGE   \* MERGEFORMAT</w:instrText>
        </w:r>
        <w:r w:rsidRPr="007319EB">
          <w:rPr>
            <w:sz w:val="28"/>
            <w:szCs w:val="28"/>
          </w:rPr>
          <w:fldChar w:fldCharType="separate"/>
        </w:r>
        <w:r w:rsidR="00420653">
          <w:rPr>
            <w:noProof/>
            <w:sz w:val="28"/>
            <w:szCs w:val="28"/>
          </w:rPr>
          <w:t>2</w:t>
        </w:r>
        <w:r w:rsidRPr="007319EB">
          <w:rPr>
            <w:sz w:val="28"/>
            <w:szCs w:val="28"/>
          </w:rPr>
          <w:fldChar w:fldCharType="end"/>
        </w:r>
      </w:p>
    </w:sdtContent>
  </w:sdt>
  <w:p w:rsidR="007319EB" w:rsidRDefault="007319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D45" w:rsidRDefault="00414D45" w:rsidP="007319EB">
      <w:r>
        <w:separator/>
      </w:r>
    </w:p>
  </w:footnote>
  <w:footnote w:type="continuationSeparator" w:id="0">
    <w:p w:rsidR="00414D45" w:rsidRDefault="00414D45" w:rsidP="0073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3088A"/>
    <w:multiLevelType w:val="hybridMultilevel"/>
    <w:tmpl w:val="9BFEE952"/>
    <w:lvl w:ilvl="0" w:tplc="04190001">
      <w:start w:val="1"/>
      <w:numFmt w:val="bullet"/>
      <w:lvlText w:val=""/>
      <w:lvlJc w:val="left"/>
      <w:pPr>
        <w:ind w:left="4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DE"/>
    <w:rsid w:val="00061DBF"/>
    <w:rsid w:val="00062268"/>
    <w:rsid w:val="000A112A"/>
    <w:rsid w:val="000A686C"/>
    <w:rsid w:val="000B59AD"/>
    <w:rsid w:val="00120CE6"/>
    <w:rsid w:val="00122FB8"/>
    <w:rsid w:val="00140384"/>
    <w:rsid w:val="00192B1D"/>
    <w:rsid w:val="001A14B4"/>
    <w:rsid w:val="001E4CC8"/>
    <w:rsid w:val="00204E76"/>
    <w:rsid w:val="002D12BE"/>
    <w:rsid w:val="00315C78"/>
    <w:rsid w:val="003441C0"/>
    <w:rsid w:val="00414D45"/>
    <w:rsid w:val="00420653"/>
    <w:rsid w:val="00453276"/>
    <w:rsid w:val="00461F79"/>
    <w:rsid w:val="004B0B99"/>
    <w:rsid w:val="004C2702"/>
    <w:rsid w:val="00566071"/>
    <w:rsid w:val="00592A62"/>
    <w:rsid w:val="006B72D5"/>
    <w:rsid w:val="007319EB"/>
    <w:rsid w:val="00735B69"/>
    <w:rsid w:val="0078256E"/>
    <w:rsid w:val="007B1FB1"/>
    <w:rsid w:val="007F45DB"/>
    <w:rsid w:val="00817A71"/>
    <w:rsid w:val="0083198A"/>
    <w:rsid w:val="00835868"/>
    <w:rsid w:val="00875320"/>
    <w:rsid w:val="00881904"/>
    <w:rsid w:val="008926D9"/>
    <w:rsid w:val="008C246A"/>
    <w:rsid w:val="0092061D"/>
    <w:rsid w:val="00952AC8"/>
    <w:rsid w:val="00962C23"/>
    <w:rsid w:val="009B39B9"/>
    <w:rsid w:val="009B607A"/>
    <w:rsid w:val="00A26FE3"/>
    <w:rsid w:val="00AB4130"/>
    <w:rsid w:val="00AC4D71"/>
    <w:rsid w:val="00B81CBB"/>
    <w:rsid w:val="00BB4740"/>
    <w:rsid w:val="00C36AA2"/>
    <w:rsid w:val="00C557CE"/>
    <w:rsid w:val="00C96759"/>
    <w:rsid w:val="00CA307A"/>
    <w:rsid w:val="00CA4E6D"/>
    <w:rsid w:val="00CA66DE"/>
    <w:rsid w:val="00D32672"/>
    <w:rsid w:val="00DF5D91"/>
    <w:rsid w:val="00EB3EC6"/>
    <w:rsid w:val="00F326EE"/>
    <w:rsid w:val="00F64011"/>
    <w:rsid w:val="00F83141"/>
    <w:rsid w:val="00F90CBC"/>
    <w:rsid w:val="00FB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D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ормальный 1"/>
    <w:basedOn w:val="a"/>
    <w:link w:val="10"/>
    <w:rsid w:val="00122FB8"/>
    <w:pPr>
      <w:spacing w:after="80"/>
      <w:ind w:firstLine="709"/>
      <w:jc w:val="both"/>
    </w:pPr>
    <w:rPr>
      <w:rFonts w:eastAsia="Times New Roman"/>
      <w:sz w:val="28"/>
    </w:rPr>
  </w:style>
  <w:style w:type="character" w:customStyle="1" w:styleId="10">
    <w:name w:val="Нормальный 1 Знак"/>
    <w:link w:val="1"/>
    <w:locked/>
    <w:rsid w:val="00122F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319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19E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319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19EB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D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ормальный 1"/>
    <w:basedOn w:val="a"/>
    <w:link w:val="10"/>
    <w:rsid w:val="00122FB8"/>
    <w:pPr>
      <w:spacing w:after="80"/>
      <w:ind w:firstLine="709"/>
      <w:jc w:val="both"/>
    </w:pPr>
    <w:rPr>
      <w:rFonts w:eastAsia="Times New Roman"/>
      <w:sz w:val="28"/>
    </w:rPr>
  </w:style>
  <w:style w:type="character" w:customStyle="1" w:styleId="10">
    <w:name w:val="Нормальный 1 Знак"/>
    <w:link w:val="1"/>
    <w:locked/>
    <w:rsid w:val="00122F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319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19E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319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19E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B53EA-7FED-4708-B45E-3B6F5724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Недобой Игорь Иванович</dc:creator>
  <cp:lastModifiedBy>Недобой Игорь Иванович</cp:lastModifiedBy>
  <cp:revision>2</cp:revision>
  <cp:lastPrinted>2018-09-04T14:35:00Z</cp:lastPrinted>
  <dcterms:created xsi:type="dcterms:W3CDTF">2018-09-04T14:48:00Z</dcterms:created>
  <dcterms:modified xsi:type="dcterms:W3CDTF">2018-09-04T14:48:00Z</dcterms:modified>
</cp:coreProperties>
</file>