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81" w:rsidRPr="00083481" w:rsidRDefault="00083481" w:rsidP="00083481">
      <w:pPr>
        <w:pStyle w:val="1"/>
        <w:widowControl w:val="0"/>
        <w:shd w:val="clear" w:color="auto" w:fill="auto"/>
        <w:tabs>
          <w:tab w:val="left" w:pos="658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481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Комиссии РСПП </w:t>
      </w:r>
    </w:p>
    <w:p w:rsidR="00083481" w:rsidRPr="00083481" w:rsidRDefault="00083481" w:rsidP="00083481">
      <w:pPr>
        <w:pStyle w:val="1"/>
        <w:widowControl w:val="0"/>
        <w:shd w:val="clear" w:color="auto" w:fill="auto"/>
        <w:tabs>
          <w:tab w:val="left" w:pos="658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481">
        <w:rPr>
          <w:rFonts w:ascii="Times New Roman" w:hAnsi="Times New Roman" w:cs="Times New Roman"/>
          <w:b/>
          <w:sz w:val="28"/>
          <w:szCs w:val="28"/>
        </w:rPr>
        <w:t>по лесному хозяйству и  лесопромышленному комплексу в 2017 году</w:t>
      </w:r>
    </w:p>
    <w:p w:rsidR="00083481" w:rsidRDefault="00083481" w:rsidP="00083481">
      <w:pPr>
        <w:ind w:firstLine="708"/>
        <w:jc w:val="both"/>
        <w:rPr>
          <w:sz w:val="28"/>
          <w:szCs w:val="28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2690"/>
        <w:gridCol w:w="3685"/>
        <w:gridCol w:w="3684"/>
        <w:gridCol w:w="3259"/>
      </w:tblGrid>
      <w:tr w:rsidR="00083481" w:rsidTr="00083481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81" w:rsidRDefault="00083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заседаний Комитета/ Комиссии (в том числе с личным участием Председателя)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81" w:rsidRDefault="00083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вопросов, рассмотренных на заседаниях Комитета/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81" w:rsidRDefault="00083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Результаты, достигнутые по рассматриваемым вопросам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81" w:rsidRDefault="00083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81" w:rsidRDefault="00083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мероприятия, проведенные по инициативе Комитета/ Комиссии: круглые столы, семинары, конференции и т.д.</w:t>
            </w:r>
          </w:p>
        </w:tc>
      </w:tr>
      <w:tr w:rsidR="00083481" w:rsidTr="00083481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81" w:rsidRDefault="00083481" w:rsidP="00083481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Проведено </w:t>
            </w:r>
            <w:r w:rsidR="00A262E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заседания (1 в заочном режиме), до конца года планируется проведение ещё одного заседания</w:t>
            </w:r>
          </w:p>
          <w:p w:rsidR="00083481" w:rsidRDefault="00083481" w:rsidP="00083481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 заседания с участием </w:t>
            </w:r>
            <w:proofErr w:type="spellStart"/>
            <w:r>
              <w:rPr>
                <w:sz w:val="26"/>
                <w:szCs w:val="26"/>
              </w:rPr>
              <w:t>З.Д.Смушкина</w:t>
            </w:r>
            <w:proofErr w:type="spellEnd"/>
          </w:p>
        </w:tc>
      </w:tr>
      <w:tr w:rsidR="00083481" w:rsidTr="00083481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81" w:rsidRDefault="00083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27.04.2017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81" w:rsidRDefault="00083481">
            <w:pPr>
              <w:ind w:left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1.Об изменении походов к ставкам платы за использование лесов.</w:t>
            </w:r>
          </w:p>
          <w:p w:rsidR="00083481" w:rsidRDefault="00083481">
            <w:pPr>
              <w:ind w:left="32"/>
              <w:rPr>
                <w:sz w:val="26"/>
                <w:szCs w:val="26"/>
              </w:rPr>
            </w:pPr>
          </w:p>
          <w:p w:rsidR="00083481" w:rsidRDefault="00083481">
            <w:pPr>
              <w:ind w:left="32"/>
              <w:rPr>
                <w:sz w:val="26"/>
                <w:szCs w:val="26"/>
              </w:rPr>
            </w:pPr>
          </w:p>
          <w:p w:rsidR="00083481" w:rsidRDefault="00083481">
            <w:pPr>
              <w:ind w:left="32"/>
              <w:rPr>
                <w:sz w:val="26"/>
                <w:szCs w:val="26"/>
              </w:rPr>
            </w:pPr>
          </w:p>
          <w:p w:rsidR="00083481" w:rsidRDefault="00083481">
            <w:pPr>
              <w:ind w:left="32"/>
              <w:rPr>
                <w:sz w:val="26"/>
                <w:szCs w:val="26"/>
              </w:rPr>
            </w:pPr>
          </w:p>
          <w:p w:rsidR="00083481" w:rsidRDefault="00083481">
            <w:pPr>
              <w:ind w:left="32"/>
              <w:rPr>
                <w:sz w:val="26"/>
                <w:szCs w:val="26"/>
              </w:rPr>
            </w:pPr>
          </w:p>
          <w:p w:rsidR="00083481" w:rsidRDefault="00083481">
            <w:pPr>
              <w:ind w:left="32"/>
              <w:rPr>
                <w:sz w:val="26"/>
                <w:szCs w:val="26"/>
              </w:rPr>
            </w:pPr>
          </w:p>
          <w:p w:rsidR="00083481" w:rsidRDefault="00083481">
            <w:pPr>
              <w:ind w:left="32"/>
              <w:rPr>
                <w:sz w:val="26"/>
                <w:szCs w:val="26"/>
              </w:rPr>
            </w:pPr>
          </w:p>
          <w:p w:rsidR="00083481" w:rsidRDefault="00083481">
            <w:pPr>
              <w:ind w:left="32"/>
              <w:rPr>
                <w:sz w:val="26"/>
                <w:szCs w:val="26"/>
              </w:rPr>
            </w:pPr>
          </w:p>
          <w:p w:rsidR="00083481" w:rsidRDefault="00083481">
            <w:pPr>
              <w:ind w:left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 порядке заполнения и подачи лесной декларации.</w:t>
            </w:r>
          </w:p>
          <w:p w:rsidR="00083481" w:rsidRDefault="00083481">
            <w:pPr>
              <w:ind w:left="32"/>
              <w:rPr>
                <w:sz w:val="26"/>
                <w:szCs w:val="26"/>
              </w:rPr>
            </w:pPr>
          </w:p>
          <w:p w:rsidR="00083481" w:rsidRDefault="00083481">
            <w:pPr>
              <w:ind w:left="32"/>
              <w:rPr>
                <w:sz w:val="26"/>
                <w:szCs w:val="26"/>
              </w:rPr>
            </w:pPr>
          </w:p>
          <w:p w:rsidR="00083481" w:rsidRDefault="00083481">
            <w:pPr>
              <w:ind w:left="32"/>
              <w:rPr>
                <w:sz w:val="26"/>
                <w:szCs w:val="26"/>
              </w:rPr>
            </w:pPr>
          </w:p>
          <w:p w:rsidR="00083481" w:rsidRDefault="00083481">
            <w:pPr>
              <w:ind w:left="32"/>
              <w:rPr>
                <w:sz w:val="26"/>
                <w:szCs w:val="26"/>
              </w:rPr>
            </w:pPr>
          </w:p>
          <w:p w:rsidR="00083481" w:rsidRDefault="00083481">
            <w:pPr>
              <w:ind w:left="32"/>
              <w:rPr>
                <w:sz w:val="26"/>
                <w:szCs w:val="26"/>
              </w:rPr>
            </w:pPr>
          </w:p>
          <w:p w:rsidR="00083481" w:rsidRDefault="00083481">
            <w:pPr>
              <w:ind w:left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 введении обязательной поштучной маркировки кедра при заготовке древесины.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81" w:rsidRDefault="00083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Отмечено, что увеличение ставок сверх уже предусмотренных законодательством повышающих коэффициентов приведет к негативным последствиям для предприятий лесопромышленного комплекса и снижению налоговых поступлений в бюджет.</w:t>
            </w:r>
          </w:p>
          <w:p w:rsidR="00083481" w:rsidRDefault="00083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Отмечена необходимость внесения изменений в Порядок подачи и приема лесной декларации в части указания объема древесины, подлежащей заготовке, </w:t>
            </w:r>
            <w:proofErr w:type="gramStart"/>
            <w:r>
              <w:rPr>
                <w:sz w:val="26"/>
                <w:szCs w:val="26"/>
              </w:rPr>
              <w:t>определенное</w:t>
            </w:r>
            <w:proofErr w:type="gramEnd"/>
            <w:r>
              <w:rPr>
                <w:sz w:val="26"/>
                <w:szCs w:val="26"/>
              </w:rPr>
              <w:t xml:space="preserve"> по результатам </w:t>
            </w:r>
            <w:r>
              <w:rPr>
                <w:sz w:val="26"/>
                <w:szCs w:val="26"/>
              </w:rPr>
              <w:lastRenderedPageBreak/>
              <w:t>отвода и таксации лесосеки.</w:t>
            </w:r>
          </w:p>
          <w:p w:rsidR="00083481" w:rsidRDefault="00083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Признано нецелесообразным внесение изменений в Лесной кодекс РФ в части включения кедра в перечень ценных пород, подлежащих маркировке.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81" w:rsidRDefault="00083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настоящее время подходы к формированию ставок платы за использование лесов обсуждаются на площадке Рослесхоза.</w:t>
            </w:r>
          </w:p>
          <w:p w:rsidR="00083481" w:rsidRDefault="00083481">
            <w:pPr>
              <w:rPr>
                <w:sz w:val="26"/>
                <w:szCs w:val="26"/>
              </w:rPr>
            </w:pPr>
          </w:p>
          <w:p w:rsidR="00083481" w:rsidRDefault="00083481">
            <w:pPr>
              <w:rPr>
                <w:sz w:val="26"/>
                <w:szCs w:val="26"/>
              </w:rPr>
            </w:pPr>
          </w:p>
          <w:p w:rsidR="00083481" w:rsidRDefault="00083481">
            <w:pPr>
              <w:rPr>
                <w:sz w:val="26"/>
                <w:szCs w:val="26"/>
              </w:rPr>
            </w:pPr>
          </w:p>
          <w:p w:rsidR="00083481" w:rsidRDefault="00083481">
            <w:pPr>
              <w:rPr>
                <w:sz w:val="26"/>
                <w:szCs w:val="26"/>
              </w:rPr>
            </w:pPr>
          </w:p>
          <w:p w:rsidR="00083481" w:rsidRDefault="00083481">
            <w:pPr>
              <w:rPr>
                <w:sz w:val="26"/>
                <w:szCs w:val="26"/>
              </w:rPr>
            </w:pPr>
          </w:p>
          <w:p w:rsidR="00083481" w:rsidRDefault="00083481">
            <w:pPr>
              <w:rPr>
                <w:sz w:val="26"/>
                <w:szCs w:val="26"/>
              </w:rPr>
            </w:pPr>
          </w:p>
          <w:p w:rsidR="00083481" w:rsidRDefault="00083481">
            <w:pPr>
              <w:rPr>
                <w:sz w:val="26"/>
                <w:szCs w:val="26"/>
              </w:rPr>
            </w:pPr>
          </w:p>
          <w:p w:rsidR="00083481" w:rsidRDefault="00083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учетом предложений Комиссии Минприроды России готовит изменения в нормативную базу.</w:t>
            </w:r>
          </w:p>
          <w:p w:rsidR="00083481" w:rsidRDefault="00083481">
            <w:pPr>
              <w:rPr>
                <w:sz w:val="26"/>
                <w:szCs w:val="26"/>
              </w:rPr>
            </w:pPr>
          </w:p>
          <w:p w:rsidR="00083481" w:rsidRDefault="00083481">
            <w:pPr>
              <w:rPr>
                <w:sz w:val="26"/>
                <w:szCs w:val="26"/>
              </w:rPr>
            </w:pPr>
          </w:p>
          <w:p w:rsidR="00083481" w:rsidRDefault="00083481">
            <w:pPr>
              <w:rPr>
                <w:sz w:val="26"/>
                <w:szCs w:val="26"/>
              </w:rPr>
            </w:pPr>
          </w:p>
          <w:p w:rsidR="00083481" w:rsidRDefault="00083481">
            <w:pPr>
              <w:rPr>
                <w:sz w:val="26"/>
                <w:szCs w:val="26"/>
              </w:rPr>
            </w:pPr>
          </w:p>
          <w:p w:rsidR="00083481" w:rsidRDefault="00083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Рекомендации Комиссии были учтены при подготовке Минэкономразвития России отрицательного заключения на данный законопроект.</w:t>
            </w:r>
          </w:p>
          <w:p w:rsidR="00083481" w:rsidRDefault="00083481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81" w:rsidRDefault="00083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Архангельской области проведен семинар с демонстрацией современных технологий рубок ухода в рамках внедрения модели интенсивного использования и восстановления лесов.</w:t>
            </w:r>
          </w:p>
        </w:tc>
      </w:tr>
      <w:tr w:rsidR="00083481" w:rsidTr="00083481">
        <w:trPr>
          <w:trHeight w:val="366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81" w:rsidRDefault="00083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18.08.2017</w:t>
            </w:r>
          </w:p>
          <w:p w:rsidR="00083481" w:rsidRDefault="00083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(заочно)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81" w:rsidRDefault="00083481">
            <w:pPr>
              <w:ind w:left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возмещении вреда, причиненного животному миру в результате хозяйственной деятельности по заготовке древесины.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81" w:rsidRDefault="00083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Отмечено, что в настоящее время появилась практика применения Методики исчисления размера вреда, причиненного охотничьим ресурсам (Приказ Минприроды России от 08.12.2011№ 948)  при лесозаготовках даже в случаях отсутствии случаев нарушения законодательства.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81" w:rsidRDefault="00083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Получено разъяснения Минприроды России, что применение данной Методики при деятельности по заготовке древесины в пределах расчетной лесосеки неправомерно.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81" w:rsidRDefault="00083481">
            <w:pPr>
              <w:ind w:left="720"/>
              <w:rPr>
                <w:sz w:val="26"/>
                <w:szCs w:val="26"/>
              </w:rPr>
            </w:pPr>
          </w:p>
        </w:tc>
      </w:tr>
      <w:tr w:rsidR="00083481" w:rsidTr="00083481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81" w:rsidRDefault="00A262E7" w:rsidP="00A262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04.12.2017</w:t>
            </w:r>
            <w:r w:rsidR="000834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81" w:rsidRDefault="00083481">
            <w:pPr>
              <w:ind w:left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Стратегии развития лесного комплекса Российской Федерации до 2030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81" w:rsidRDefault="00A262E7" w:rsidP="009C5ED2">
            <w:pPr>
              <w:rPr>
                <w:sz w:val="26"/>
                <w:szCs w:val="26"/>
              </w:rPr>
            </w:pPr>
            <w:r>
              <w:t xml:space="preserve">По итогам заседания подготовлены и направлены </w:t>
            </w:r>
            <w:r w:rsidR="009C5ED2">
              <w:t>в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r w:rsidRPr="00A262E7">
              <w:t>предложения по дополнению Плана мероприятий по реализации Стратегии</w:t>
            </w:r>
            <w:r>
              <w:t>( Исх.№1872/06 от 08.12.2017)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81" w:rsidRDefault="00083481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81" w:rsidRDefault="00083481">
            <w:pPr>
              <w:ind w:left="720"/>
              <w:rPr>
                <w:sz w:val="26"/>
                <w:szCs w:val="26"/>
              </w:rPr>
            </w:pPr>
          </w:p>
        </w:tc>
      </w:tr>
    </w:tbl>
    <w:p w:rsidR="00083481" w:rsidRDefault="00083481"/>
    <w:p w:rsidR="00083481" w:rsidRDefault="00083481" w:rsidP="00083481">
      <w:pPr>
        <w:tabs>
          <w:tab w:val="left" w:pos="579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является членом Совета по развитию лесного комплекса при Правительстве Российской Федерации. </w:t>
      </w:r>
    </w:p>
    <w:p w:rsidR="00083481" w:rsidRDefault="00083481"/>
    <w:sectPr w:rsidR="00083481" w:rsidSect="0008348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81"/>
    <w:rsid w:val="00083481"/>
    <w:rsid w:val="00587529"/>
    <w:rsid w:val="009C5ED2"/>
    <w:rsid w:val="00A2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8348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83481"/>
    <w:pPr>
      <w:shd w:val="clear" w:color="auto" w:fill="FFFFFF"/>
      <w:spacing w:after="120" w:line="240" w:lineRule="atLeast"/>
      <w:ind w:hanging="58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8348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83481"/>
    <w:pPr>
      <w:shd w:val="clear" w:color="auto" w:fill="FFFFFF"/>
      <w:spacing w:after="120" w:line="240" w:lineRule="atLeast"/>
      <w:ind w:hanging="58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3</cp:revision>
  <dcterms:created xsi:type="dcterms:W3CDTF">2017-11-15T06:39:00Z</dcterms:created>
  <dcterms:modified xsi:type="dcterms:W3CDTF">2017-12-21T11:10:00Z</dcterms:modified>
</cp:coreProperties>
</file>