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CC25F" w14:textId="77777777" w:rsidR="00EA5C01" w:rsidRDefault="00E2760B" w:rsidP="00702925">
      <w:pPr>
        <w:pStyle w:val="1"/>
      </w:pPr>
      <w:bookmarkStart w:id="0" w:name="_GoBack"/>
      <w:bookmarkEnd w:id="0"/>
      <w:r>
        <w:t>О технологическом развитии российских компаний</w:t>
      </w:r>
    </w:p>
    <w:p w14:paraId="201972E8" w14:textId="6FB79B75" w:rsidR="00CA2626" w:rsidRDefault="00E2760B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</w:t>
      </w:r>
      <w:r w:rsidR="00662B7D">
        <w:rPr>
          <w:rFonts w:ascii="Garamond" w:hAnsi="Garamond"/>
          <w:sz w:val="24"/>
          <w:szCs w:val="24"/>
        </w:rPr>
        <w:t xml:space="preserve">есной </w:t>
      </w:r>
      <w:r>
        <w:rPr>
          <w:rFonts w:ascii="Garamond" w:hAnsi="Garamond"/>
          <w:sz w:val="24"/>
          <w:szCs w:val="24"/>
        </w:rPr>
        <w:t xml:space="preserve">2024 года </w:t>
      </w:r>
      <w:r w:rsidR="00662B7D">
        <w:rPr>
          <w:rFonts w:ascii="Garamond" w:hAnsi="Garamond"/>
          <w:sz w:val="24"/>
          <w:szCs w:val="24"/>
        </w:rPr>
        <w:t xml:space="preserve">Российский союз промышленников и предпринимателей </w:t>
      </w:r>
      <w:r w:rsidR="00CB1955">
        <w:rPr>
          <w:rFonts w:ascii="Garamond" w:hAnsi="Garamond"/>
          <w:sz w:val="24"/>
          <w:szCs w:val="24"/>
        </w:rPr>
        <w:t xml:space="preserve">по инициативе </w:t>
      </w:r>
      <w:r w:rsidR="00057ADD" w:rsidRPr="00057ADD">
        <w:rPr>
          <w:rFonts w:ascii="Garamond" w:hAnsi="Garamond"/>
          <w:sz w:val="24"/>
          <w:szCs w:val="24"/>
        </w:rPr>
        <w:t>Комитет</w:t>
      </w:r>
      <w:r w:rsidR="00057ADD">
        <w:rPr>
          <w:rFonts w:ascii="Garamond" w:hAnsi="Garamond"/>
          <w:sz w:val="24"/>
          <w:szCs w:val="24"/>
        </w:rPr>
        <w:t>а РСПП</w:t>
      </w:r>
      <w:r w:rsidR="00057ADD" w:rsidRPr="00057ADD">
        <w:rPr>
          <w:rFonts w:ascii="Garamond" w:hAnsi="Garamond"/>
          <w:sz w:val="24"/>
          <w:szCs w:val="24"/>
        </w:rPr>
        <w:t xml:space="preserve"> по научно-образовательной и инновационной политике</w:t>
      </w:r>
      <w:r w:rsidR="00057ADD">
        <w:rPr>
          <w:rFonts w:ascii="Garamond" w:hAnsi="Garamond"/>
          <w:sz w:val="24"/>
          <w:szCs w:val="24"/>
        </w:rPr>
        <w:t xml:space="preserve"> </w:t>
      </w:r>
      <w:r w:rsidR="00662B7D">
        <w:rPr>
          <w:rFonts w:ascii="Garamond" w:hAnsi="Garamond"/>
          <w:sz w:val="24"/>
          <w:szCs w:val="24"/>
        </w:rPr>
        <w:t>провел опрос</w:t>
      </w:r>
      <w:r>
        <w:rPr>
          <w:rFonts w:ascii="Garamond" w:hAnsi="Garamond"/>
          <w:sz w:val="24"/>
          <w:szCs w:val="24"/>
        </w:rPr>
        <w:t>, на</w:t>
      </w:r>
      <w:r w:rsidR="00662B7D">
        <w:rPr>
          <w:rFonts w:ascii="Garamond" w:hAnsi="Garamond"/>
          <w:sz w:val="24"/>
          <w:szCs w:val="24"/>
        </w:rPr>
        <w:t>правленный</w:t>
      </w:r>
      <w:r>
        <w:rPr>
          <w:rFonts w:ascii="Garamond" w:hAnsi="Garamond"/>
          <w:sz w:val="24"/>
          <w:szCs w:val="24"/>
        </w:rPr>
        <w:t xml:space="preserve"> на выявление</w:t>
      </w:r>
      <w:r w:rsidR="00CA2626">
        <w:rPr>
          <w:rFonts w:ascii="Garamond" w:hAnsi="Garamond"/>
          <w:sz w:val="24"/>
          <w:szCs w:val="24"/>
        </w:rPr>
        <w:t xml:space="preserve"> и анализ</w:t>
      </w:r>
      <w:r>
        <w:rPr>
          <w:rFonts w:ascii="Garamond" w:hAnsi="Garamond"/>
          <w:sz w:val="24"/>
          <w:szCs w:val="24"/>
        </w:rPr>
        <w:t xml:space="preserve"> существующих практик компаний нефинансового сектора в сфере технологического развития, стратегических и тактических подходов </w:t>
      </w:r>
      <w:r w:rsidR="00CA2626">
        <w:rPr>
          <w:rFonts w:ascii="Garamond" w:hAnsi="Garamond"/>
          <w:sz w:val="24"/>
          <w:szCs w:val="24"/>
        </w:rPr>
        <w:t>организаций</w:t>
      </w:r>
      <w:r>
        <w:rPr>
          <w:rFonts w:ascii="Garamond" w:hAnsi="Garamond"/>
          <w:sz w:val="24"/>
          <w:szCs w:val="24"/>
        </w:rPr>
        <w:t xml:space="preserve"> в области исследова</w:t>
      </w:r>
      <w:r w:rsidR="00CA2626">
        <w:rPr>
          <w:rFonts w:ascii="Garamond" w:hAnsi="Garamond"/>
          <w:sz w:val="24"/>
          <w:szCs w:val="24"/>
        </w:rPr>
        <w:t>ний и разработ</w:t>
      </w:r>
      <w:r w:rsidR="00570053">
        <w:rPr>
          <w:rFonts w:ascii="Garamond" w:hAnsi="Garamond"/>
          <w:sz w:val="24"/>
          <w:szCs w:val="24"/>
        </w:rPr>
        <w:t>ок</w:t>
      </w:r>
      <w:r w:rsidR="00CA2626">
        <w:rPr>
          <w:rFonts w:ascii="Garamond" w:hAnsi="Garamond"/>
          <w:sz w:val="24"/>
          <w:szCs w:val="24"/>
        </w:rPr>
        <w:t>.</w:t>
      </w:r>
      <w:r w:rsidR="00702925">
        <w:rPr>
          <w:rFonts w:ascii="Garamond" w:hAnsi="Garamond"/>
          <w:sz w:val="24"/>
          <w:szCs w:val="24"/>
        </w:rPr>
        <w:t xml:space="preserve"> Анкеты поступили от 329</w:t>
      </w:r>
      <w:r w:rsidR="00341CF2">
        <w:rPr>
          <w:rFonts w:ascii="Garamond" w:hAnsi="Garamond"/>
          <w:sz w:val="24"/>
          <w:szCs w:val="24"/>
        </w:rPr>
        <w:t xml:space="preserve"> российских компаний.</w:t>
      </w:r>
    </w:p>
    <w:p w14:paraId="0B59F132" w14:textId="77777777" w:rsidR="0010430A" w:rsidRDefault="00BB5559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Основной аудиторией исследования стали промышленные компании – их доля в общем массиве данных составила 45,3%, также широко представлены </w:t>
      </w:r>
      <w:r w:rsidR="009E5B72">
        <w:rPr>
          <w:rFonts w:ascii="Garamond" w:hAnsi="Garamond"/>
          <w:sz w:val="24"/>
          <w:szCs w:val="24"/>
        </w:rPr>
        <w:t>энергетическая отрасль</w:t>
      </w:r>
      <w:r>
        <w:rPr>
          <w:rFonts w:ascii="Garamond" w:hAnsi="Garamond"/>
          <w:sz w:val="24"/>
          <w:szCs w:val="24"/>
        </w:rPr>
        <w:t xml:space="preserve"> (</w:t>
      </w:r>
      <w:r w:rsidR="006C448B">
        <w:rPr>
          <w:rFonts w:ascii="Garamond" w:hAnsi="Garamond"/>
          <w:sz w:val="24"/>
          <w:szCs w:val="24"/>
        </w:rPr>
        <w:t xml:space="preserve">доля </w:t>
      </w:r>
      <w:r>
        <w:rPr>
          <w:rFonts w:ascii="Garamond" w:hAnsi="Garamond"/>
          <w:sz w:val="24"/>
          <w:szCs w:val="24"/>
        </w:rPr>
        <w:t xml:space="preserve">23,6%) и </w:t>
      </w:r>
      <w:r w:rsidR="009E5B72">
        <w:rPr>
          <w:rFonts w:ascii="Garamond" w:hAnsi="Garamond"/>
          <w:sz w:val="24"/>
          <w:szCs w:val="24"/>
        </w:rPr>
        <w:t xml:space="preserve">отрасль </w:t>
      </w:r>
      <w:r w:rsidR="006C448B">
        <w:rPr>
          <w:rFonts w:ascii="Garamond" w:hAnsi="Garamond"/>
          <w:sz w:val="24"/>
          <w:szCs w:val="24"/>
        </w:rPr>
        <w:t>«деятельность научная, профессиональная и техническая» (доля 18,9%).</w:t>
      </w:r>
    </w:p>
    <w:p w14:paraId="1486C683" w14:textId="77777777" w:rsidR="006C448B" w:rsidRDefault="006C448B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Также в опросе приняли участие строительные организации, предприятия добывающего сектора, сельскохозяйственные и транспортные компании (в каждом случае доля менее 10% от общего числа опрошенных).</w:t>
      </w:r>
      <w:r w:rsidR="00702925">
        <w:rPr>
          <w:rFonts w:ascii="Garamond" w:hAnsi="Garamond"/>
          <w:sz w:val="24"/>
          <w:szCs w:val="24"/>
        </w:rPr>
        <w:t xml:space="preserve"> Компании могли отметить несколько вариантов ответа, поэтому сумма долей не сводится к 100%.</w:t>
      </w:r>
    </w:p>
    <w:p w14:paraId="117A3DAD" w14:textId="77777777" w:rsidR="006C448B" w:rsidRDefault="006C448B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Результаты отражают оценки преимущественно крупных предприятий (71% респондентов). Доля субъектов малого предпринимательства составила </w:t>
      </w:r>
      <w:r w:rsidR="009E5B72">
        <w:rPr>
          <w:rFonts w:ascii="Garamond" w:hAnsi="Garamond"/>
          <w:sz w:val="24"/>
          <w:szCs w:val="24"/>
        </w:rPr>
        <w:t>16,2%, а доля компаний среднего размера – 12,8%.</w:t>
      </w:r>
    </w:p>
    <w:p w14:paraId="199CBE29" w14:textId="77777777" w:rsidR="009E5B72" w:rsidRDefault="009E5B72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Анкеты поступили изо всех федеральных округов. Компании из Уральского и Центрального федеральных округов продемонстрировали самый высокий уровень активности. В первом случае доля достигла 50,5%, во втором – 33,7%. От организаций из ПФО, СФО, СЗФО, ДВФО и ЮФО поступило </w:t>
      </w:r>
      <w:r w:rsidR="00702925">
        <w:rPr>
          <w:rFonts w:ascii="Garamond" w:hAnsi="Garamond"/>
          <w:sz w:val="24"/>
          <w:szCs w:val="24"/>
        </w:rPr>
        <w:t>по</w:t>
      </w:r>
      <w:r>
        <w:rPr>
          <w:rFonts w:ascii="Garamond" w:hAnsi="Garamond"/>
          <w:sz w:val="24"/>
          <w:szCs w:val="24"/>
        </w:rPr>
        <w:t xml:space="preserve"> 10% анкет. Наименьшую долю составили компании из Северо-Кавказского федерального округа – 4,3%.</w:t>
      </w:r>
      <w:r w:rsidR="00702925">
        <w:rPr>
          <w:rFonts w:ascii="Garamond" w:hAnsi="Garamond"/>
          <w:sz w:val="24"/>
          <w:szCs w:val="24"/>
        </w:rPr>
        <w:t xml:space="preserve"> В ряде случаев компании указывали несколько регионов присутствия, сумма долей не сводится к 100%.</w:t>
      </w:r>
    </w:p>
    <w:p w14:paraId="2D37FA18" w14:textId="77777777" w:rsidR="00702925" w:rsidRPr="00702925" w:rsidRDefault="00702925" w:rsidP="0062356E">
      <w:pPr>
        <w:pStyle w:val="3"/>
        <w:spacing w:after="40"/>
      </w:pPr>
      <w:r>
        <w:t>Характеристика состояния технологического развития компаний</w:t>
      </w:r>
    </w:p>
    <w:p w14:paraId="57824455" w14:textId="1A0E492C" w:rsidR="00137525" w:rsidRDefault="001B63D2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Возраст</w:t>
      </w:r>
      <w:r w:rsidR="005C5C26">
        <w:rPr>
          <w:rFonts w:ascii="Garamond" w:hAnsi="Garamond"/>
          <w:sz w:val="24"/>
          <w:szCs w:val="24"/>
        </w:rPr>
        <w:t xml:space="preserve"> оборудования и технологических комплексов</w:t>
      </w:r>
      <w:r w:rsidR="0096130E">
        <w:rPr>
          <w:rFonts w:ascii="Garamond" w:hAnsi="Garamond"/>
          <w:sz w:val="24"/>
          <w:szCs w:val="24"/>
        </w:rPr>
        <w:t xml:space="preserve">, а также страна их </w:t>
      </w:r>
      <w:r>
        <w:rPr>
          <w:rFonts w:ascii="Garamond" w:hAnsi="Garamond"/>
          <w:sz w:val="24"/>
          <w:szCs w:val="24"/>
        </w:rPr>
        <w:t>прои</w:t>
      </w:r>
      <w:r w:rsidR="0091057A">
        <w:rPr>
          <w:rFonts w:ascii="Garamond" w:hAnsi="Garamond"/>
          <w:sz w:val="24"/>
          <w:szCs w:val="24"/>
        </w:rPr>
        <w:t>зводства</w:t>
      </w:r>
      <w:r>
        <w:rPr>
          <w:rFonts w:ascii="Garamond" w:hAnsi="Garamond"/>
          <w:sz w:val="24"/>
          <w:szCs w:val="24"/>
        </w:rPr>
        <w:t xml:space="preserve"> </w:t>
      </w:r>
      <w:r w:rsidR="0096130E">
        <w:rPr>
          <w:rFonts w:ascii="Garamond" w:hAnsi="Garamond"/>
          <w:sz w:val="24"/>
          <w:szCs w:val="24"/>
        </w:rPr>
        <w:t xml:space="preserve">во многом определяют </w:t>
      </w:r>
      <w:r w:rsidR="0091057A">
        <w:rPr>
          <w:rFonts w:ascii="Garamond" w:hAnsi="Garamond"/>
          <w:sz w:val="24"/>
          <w:szCs w:val="24"/>
        </w:rPr>
        <w:t xml:space="preserve">уровень </w:t>
      </w:r>
      <w:r w:rsidR="00DC1033">
        <w:rPr>
          <w:rFonts w:ascii="Garamond" w:hAnsi="Garamond"/>
          <w:sz w:val="24"/>
          <w:szCs w:val="24"/>
        </w:rPr>
        <w:t>технологического развития предприятий – новизну применяемых технологий в производстве</w:t>
      </w:r>
      <w:r w:rsidR="00137525">
        <w:rPr>
          <w:rFonts w:ascii="Garamond" w:hAnsi="Garamond"/>
          <w:sz w:val="24"/>
          <w:szCs w:val="24"/>
        </w:rPr>
        <w:t xml:space="preserve">, </w:t>
      </w:r>
      <w:r w:rsidR="00DC1033">
        <w:rPr>
          <w:rFonts w:ascii="Garamond" w:hAnsi="Garamond"/>
          <w:sz w:val="24"/>
          <w:szCs w:val="24"/>
        </w:rPr>
        <w:t>соответствие продукции современным стандартам и техническим требованиям, хара</w:t>
      </w:r>
      <w:r w:rsidR="00137525">
        <w:rPr>
          <w:rFonts w:ascii="Garamond" w:hAnsi="Garamond"/>
          <w:sz w:val="24"/>
          <w:szCs w:val="24"/>
        </w:rPr>
        <w:t>ктер потребления энергоресурсов</w:t>
      </w:r>
      <w:r w:rsidR="00DC1033">
        <w:rPr>
          <w:rFonts w:ascii="Garamond" w:hAnsi="Garamond"/>
          <w:sz w:val="24"/>
          <w:szCs w:val="24"/>
        </w:rPr>
        <w:t>.</w:t>
      </w:r>
    </w:p>
    <w:p w14:paraId="3B845402" w14:textId="30235492" w:rsidR="00143A8E" w:rsidRDefault="001B63D2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У</w:t>
      </w:r>
      <w:r w:rsidR="00137525">
        <w:rPr>
          <w:rFonts w:ascii="Garamond" w:hAnsi="Garamond"/>
          <w:sz w:val="24"/>
          <w:szCs w:val="24"/>
        </w:rPr>
        <w:t xml:space="preserve">частникам опроса было предложено указать соотношение различных категорий </w:t>
      </w:r>
      <w:r w:rsidR="00D54027">
        <w:rPr>
          <w:rFonts w:ascii="Garamond" w:hAnsi="Garamond"/>
          <w:sz w:val="24"/>
          <w:szCs w:val="24"/>
        </w:rPr>
        <w:t xml:space="preserve">применяемого на предприятии </w:t>
      </w:r>
      <w:r w:rsidR="00137525">
        <w:rPr>
          <w:rFonts w:ascii="Garamond" w:hAnsi="Garamond"/>
          <w:sz w:val="24"/>
          <w:szCs w:val="24"/>
        </w:rPr>
        <w:t>оборудования</w:t>
      </w:r>
      <w:r w:rsidR="00A91C27">
        <w:rPr>
          <w:rFonts w:ascii="Garamond" w:hAnsi="Garamond"/>
          <w:sz w:val="24"/>
          <w:szCs w:val="24"/>
        </w:rPr>
        <w:t xml:space="preserve"> </w:t>
      </w:r>
      <w:r w:rsidR="00137525">
        <w:rPr>
          <w:rFonts w:ascii="Garamond" w:hAnsi="Garamond"/>
          <w:sz w:val="24"/>
          <w:szCs w:val="24"/>
        </w:rPr>
        <w:t xml:space="preserve">– выпущенного в </w:t>
      </w:r>
      <w:r w:rsidR="00137525">
        <w:rPr>
          <w:rFonts w:ascii="Garamond" w:hAnsi="Garamond"/>
          <w:sz w:val="24"/>
          <w:szCs w:val="24"/>
          <w:lang w:val="en-US"/>
        </w:rPr>
        <w:t>XX</w:t>
      </w:r>
      <w:r w:rsidR="00137525" w:rsidRPr="00137525">
        <w:rPr>
          <w:rFonts w:ascii="Garamond" w:hAnsi="Garamond"/>
          <w:sz w:val="24"/>
          <w:szCs w:val="24"/>
        </w:rPr>
        <w:t xml:space="preserve"> </w:t>
      </w:r>
      <w:r w:rsidR="00137525">
        <w:rPr>
          <w:rFonts w:ascii="Garamond" w:hAnsi="Garamond"/>
          <w:sz w:val="24"/>
          <w:szCs w:val="24"/>
        </w:rPr>
        <w:t>веке, выпущенного с 2000 по 2010 годы</w:t>
      </w:r>
      <w:r w:rsidR="00A91C27">
        <w:rPr>
          <w:rFonts w:ascii="Garamond" w:hAnsi="Garamond"/>
          <w:sz w:val="24"/>
          <w:szCs w:val="24"/>
        </w:rPr>
        <w:t>,</w:t>
      </w:r>
      <w:r w:rsidR="00137525">
        <w:rPr>
          <w:rFonts w:ascii="Garamond" w:hAnsi="Garamond"/>
          <w:sz w:val="24"/>
          <w:szCs w:val="24"/>
        </w:rPr>
        <w:t xml:space="preserve"> и новейшего, выпущенного с 2011 по 2024 годы. </w:t>
      </w:r>
      <w:r w:rsidR="000218DF">
        <w:rPr>
          <w:rFonts w:ascii="Garamond" w:hAnsi="Garamond"/>
          <w:sz w:val="24"/>
          <w:szCs w:val="24"/>
        </w:rPr>
        <w:t xml:space="preserve">В среднем, доля </w:t>
      </w:r>
      <w:r w:rsidR="00143A8E">
        <w:rPr>
          <w:rFonts w:ascii="Garamond" w:hAnsi="Garamond"/>
          <w:sz w:val="24"/>
          <w:szCs w:val="24"/>
        </w:rPr>
        <w:t>оборудовани</w:t>
      </w:r>
      <w:r w:rsidR="000218DF">
        <w:rPr>
          <w:rFonts w:ascii="Garamond" w:hAnsi="Garamond"/>
          <w:sz w:val="24"/>
          <w:szCs w:val="24"/>
        </w:rPr>
        <w:t>я</w:t>
      </w:r>
      <w:r w:rsidR="00143A8E">
        <w:rPr>
          <w:rFonts w:ascii="Garamond" w:hAnsi="Garamond"/>
          <w:sz w:val="24"/>
          <w:szCs w:val="24"/>
        </w:rPr>
        <w:t xml:space="preserve">, </w:t>
      </w:r>
      <w:r w:rsidR="000218DF">
        <w:rPr>
          <w:rFonts w:ascii="Garamond" w:hAnsi="Garamond"/>
          <w:sz w:val="24"/>
          <w:szCs w:val="24"/>
        </w:rPr>
        <w:t xml:space="preserve">выпущенного </w:t>
      </w:r>
      <w:r w:rsidR="00143A8E">
        <w:rPr>
          <w:rFonts w:ascii="Garamond" w:hAnsi="Garamond"/>
          <w:sz w:val="24"/>
          <w:szCs w:val="24"/>
        </w:rPr>
        <w:t>ранее 2000 года,</w:t>
      </w:r>
      <w:r w:rsidR="000218DF">
        <w:rPr>
          <w:rFonts w:ascii="Garamond" w:hAnsi="Garamond"/>
          <w:sz w:val="24"/>
          <w:szCs w:val="24"/>
        </w:rPr>
        <w:t xml:space="preserve"> составляет в опрошенных компани</w:t>
      </w:r>
      <w:r w:rsidR="002B35DE">
        <w:rPr>
          <w:rFonts w:ascii="Garamond" w:hAnsi="Garamond"/>
          <w:sz w:val="24"/>
          <w:szCs w:val="24"/>
        </w:rPr>
        <w:t>ях</w:t>
      </w:r>
      <w:r w:rsidR="000218DF">
        <w:rPr>
          <w:rFonts w:ascii="Garamond" w:hAnsi="Garamond"/>
          <w:sz w:val="24"/>
          <w:szCs w:val="24"/>
        </w:rPr>
        <w:t xml:space="preserve"> порядка 36%; </w:t>
      </w:r>
      <w:r w:rsidR="00143A8E">
        <w:rPr>
          <w:rFonts w:ascii="Garamond" w:hAnsi="Garamond"/>
          <w:sz w:val="24"/>
          <w:szCs w:val="24"/>
        </w:rPr>
        <w:t>около 22%</w:t>
      </w:r>
      <w:r>
        <w:rPr>
          <w:rFonts w:ascii="Garamond" w:hAnsi="Garamond"/>
          <w:sz w:val="24"/>
          <w:szCs w:val="24"/>
        </w:rPr>
        <w:t xml:space="preserve"> -</w:t>
      </w:r>
      <w:r w:rsidR="00143A8E">
        <w:rPr>
          <w:rFonts w:ascii="Garamond" w:hAnsi="Garamond"/>
          <w:sz w:val="24"/>
          <w:szCs w:val="24"/>
        </w:rPr>
        <w:t xml:space="preserve"> </w:t>
      </w:r>
      <w:r w:rsidR="000218DF">
        <w:rPr>
          <w:rFonts w:ascii="Garamond" w:hAnsi="Garamond"/>
          <w:sz w:val="24"/>
          <w:szCs w:val="24"/>
        </w:rPr>
        <w:t xml:space="preserve">оборудование </w:t>
      </w:r>
      <w:r w:rsidR="00143A8E">
        <w:rPr>
          <w:rFonts w:ascii="Garamond" w:hAnsi="Garamond"/>
          <w:sz w:val="24"/>
          <w:szCs w:val="24"/>
        </w:rPr>
        <w:t>с датой выпуска в период с 2000 по 2010 годы, и 42,6% составляет новейшее оборудование – выпущенное с 2010 по 2024 годы.</w:t>
      </w:r>
    </w:p>
    <w:p w14:paraId="1A4DA8AD" w14:textId="6EE679F5" w:rsidR="004D7AD8" w:rsidRDefault="004D7AD8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lastRenderedPageBreak/>
        <w:drawing>
          <wp:inline distT="0" distB="0" distL="0" distR="0" wp14:anchorId="1DA79845" wp14:editId="22290C2A">
            <wp:extent cx="5873750" cy="3905250"/>
            <wp:effectExtent l="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70D8F7" w14:textId="77777777" w:rsidR="004D7AD8" w:rsidRDefault="004D7AD8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49A261FA" wp14:editId="4362582E">
            <wp:extent cx="5937812" cy="3455043"/>
            <wp:effectExtent l="0" t="0" r="25400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405114" w14:textId="77777777" w:rsidR="004D7AD8" w:rsidRPr="004D7AD8" w:rsidRDefault="004D7AD8" w:rsidP="00702925">
      <w:pPr>
        <w:jc w:val="both"/>
        <w:rPr>
          <w:rFonts w:ascii="Garamond" w:hAnsi="Garamond"/>
          <w:sz w:val="24"/>
          <w:szCs w:val="24"/>
        </w:rPr>
      </w:pPr>
    </w:p>
    <w:p w14:paraId="659EFA62" w14:textId="00AE6E8C" w:rsidR="00D569AD" w:rsidRDefault="00D30B69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Вторая характеристика технологического состояния компаний</w:t>
      </w:r>
      <w:r w:rsidR="00455C97">
        <w:rPr>
          <w:rFonts w:ascii="Garamond" w:hAnsi="Garamond"/>
          <w:sz w:val="24"/>
          <w:szCs w:val="24"/>
        </w:rPr>
        <w:t>, исследованная в рамках опроса</w:t>
      </w:r>
      <w:r w:rsidR="00A91C27">
        <w:rPr>
          <w:rFonts w:ascii="Garamond" w:hAnsi="Garamond"/>
          <w:sz w:val="24"/>
          <w:szCs w:val="24"/>
        </w:rPr>
        <w:t>,</w:t>
      </w:r>
      <w:r w:rsidR="00455C9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– </w:t>
      </w:r>
      <w:r w:rsidR="008719AB">
        <w:rPr>
          <w:rFonts w:ascii="Garamond" w:hAnsi="Garamond"/>
          <w:sz w:val="24"/>
          <w:szCs w:val="24"/>
        </w:rPr>
        <w:t xml:space="preserve">это </w:t>
      </w:r>
      <w:r w:rsidR="003F341A">
        <w:rPr>
          <w:rFonts w:ascii="Garamond" w:hAnsi="Garamond"/>
          <w:sz w:val="24"/>
          <w:szCs w:val="24"/>
        </w:rPr>
        <w:t>использование отечественного либо импортного оборудования</w:t>
      </w:r>
      <w:r>
        <w:rPr>
          <w:rFonts w:ascii="Garamond" w:hAnsi="Garamond"/>
          <w:sz w:val="24"/>
          <w:szCs w:val="24"/>
        </w:rPr>
        <w:t>. Согласно результатам опроса, среднее значение доли отечественного оборудования составило 52,3%, а импортного – 47,7%.</w:t>
      </w:r>
    </w:p>
    <w:p w14:paraId="3D3CBD28" w14:textId="77777777" w:rsidR="00D30B69" w:rsidRDefault="00D30B69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lastRenderedPageBreak/>
        <w:drawing>
          <wp:inline distT="0" distB="0" distL="0" distR="0" wp14:anchorId="083CBD7B" wp14:editId="06583B41">
            <wp:extent cx="5905500" cy="32385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28CC17" w14:textId="771A39BE" w:rsidR="00AD4B7E" w:rsidRDefault="00AD4B7E" w:rsidP="00702925">
      <w:pPr>
        <w:jc w:val="both"/>
      </w:pPr>
    </w:p>
    <w:p w14:paraId="342A5E3B" w14:textId="77777777" w:rsidR="00D30B69" w:rsidRPr="00E27CE6" w:rsidRDefault="00D30B69" w:rsidP="00702925">
      <w:pPr>
        <w:jc w:val="both"/>
        <w:rPr>
          <w:rFonts w:ascii="Garamond" w:hAnsi="Garamond"/>
          <w:sz w:val="24"/>
          <w:szCs w:val="24"/>
        </w:rPr>
      </w:pPr>
      <w:r w:rsidRPr="00E27CE6">
        <w:rPr>
          <w:rFonts w:ascii="Garamond" w:hAnsi="Garamond"/>
          <w:sz w:val="24"/>
          <w:szCs w:val="24"/>
        </w:rPr>
        <w:t>Между показателями – «дата выпуска оборудования</w:t>
      </w:r>
      <w:r w:rsidR="00C91A83" w:rsidRPr="00E27CE6">
        <w:rPr>
          <w:rFonts w:ascii="Garamond" w:hAnsi="Garamond"/>
          <w:sz w:val="24"/>
          <w:szCs w:val="24"/>
        </w:rPr>
        <w:t xml:space="preserve"> в период с 2011 по 2024 годы</w:t>
      </w:r>
      <w:r w:rsidRPr="00E27CE6">
        <w:rPr>
          <w:rFonts w:ascii="Garamond" w:hAnsi="Garamond"/>
          <w:sz w:val="24"/>
          <w:szCs w:val="24"/>
        </w:rPr>
        <w:t>» и «страна выпуска оборудования» – существует корреляция (</w:t>
      </w:r>
      <w:r w:rsidRPr="00E27CE6">
        <w:rPr>
          <w:rFonts w:ascii="Garamond" w:hAnsi="Garamond"/>
          <w:sz w:val="24"/>
          <w:szCs w:val="24"/>
          <w:lang w:val="en-US"/>
        </w:rPr>
        <w:t>R</w:t>
      </w:r>
      <w:r w:rsidRPr="00E27CE6">
        <w:rPr>
          <w:rFonts w:ascii="Garamond" w:hAnsi="Garamond"/>
          <w:sz w:val="24"/>
          <w:szCs w:val="24"/>
        </w:rPr>
        <w:t xml:space="preserve">=0,392, уровень значимости 0,000). Соответственно, чем </w:t>
      </w:r>
      <w:r w:rsidR="00C91A83" w:rsidRPr="00E27CE6">
        <w:rPr>
          <w:rFonts w:ascii="Garamond" w:hAnsi="Garamond"/>
          <w:sz w:val="24"/>
          <w:szCs w:val="24"/>
        </w:rPr>
        <w:t>больше доля новейшего оборудования</w:t>
      </w:r>
      <w:r w:rsidRPr="00E27CE6">
        <w:rPr>
          <w:rFonts w:ascii="Garamond" w:hAnsi="Garamond"/>
          <w:sz w:val="24"/>
          <w:szCs w:val="24"/>
        </w:rPr>
        <w:t xml:space="preserve"> в компании, тем выше вероятность, что оно будет импортного производства.</w:t>
      </w:r>
    </w:p>
    <w:p w14:paraId="586DC909" w14:textId="77777777" w:rsidR="00C91A83" w:rsidRDefault="00C91A83" w:rsidP="00702925">
      <w:pPr>
        <w:jc w:val="both"/>
        <w:rPr>
          <w:rFonts w:ascii="Garamond" w:hAnsi="Garamond"/>
          <w:sz w:val="24"/>
          <w:szCs w:val="24"/>
        </w:rPr>
      </w:pPr>
      <w:r w:rsidRPr="00E27CE6">
        <w:rPr>
          <w:rFonts w:ascii="Garamond" w:hAnsi="Garamond"/>
          <w:sz w:val="24"/>
          <w:szCs w:val="24"/>
        </w:rPr>
        <w:t xml:space="preserve">Обратное также справедливо: чем в компании выше доля оборудования, выпущенного в </w:t>
      </w:r>
      <w:r w:rsidRPr="00E27CE6">
        <w:rPr>
          <w:rFonts w:ascii="Garamond" w:hAnsi="Garamond"/>
          <w:sz w:val="24"/>
          <w:szCs w:val="24"/>
          <w:lang w:val="en-US"/>
        </w:rPr>
        <w:t>XX</w:t>
      </w:r>
      <w:r w:rsidRPr="00E27CE6">
        <w:rPr>
          <w:rFonts w:ascii="Garamond" w:hAnsi="Garamond"/>
          <w:sz w:val="24"/>
          <w:szCs w:val="24"/>
        </w:rPr>
        <w:t xml:space="preserve"> веке, тем менее вероятно, что оно </w:t>
      </w:r>
      <w:r w:rsidR="0036175B" w:rsidRPr="00E27CE6">
        <w:rPr>
          <w:rFonts w:ascii="Garamond" w:hAnsi="Garamond"/>
          <w:sz w:val="24"/>
          <w:szCs w:val="24"/>
        </w:rPr>
        <w:t>было</w:t>
      </w:r>
      <w:r w:rsidRPr="00E27CE6">
        <w:rPr>
          <w:rFonts w:ascii="Garamond" w:hAnsi="Garamond"/>
          <w:sz w:val="24"/>
          <w:szCs w:val="24"/>
        </w:rPr>
        <w:t xml:space="preserve"> поставлено из</w:t>
      </w:r>
      <w:r w:rsidR="0036175B" w:rsidRPr="00E27CE6">
        <w:rPr>
          <w:rFonts w:ascii="Garamond" w:hAnsi="Garamond"/>
          <w:sz w:val="24"/>
          <w:szCs w:val="24"/>
        </w:rPr>
        <w:t>-</w:t>
      </w:r>
      <w:r w:rsidRPr="00E27CE6">
        <w:rPr>
          <w:rFonts w:ascii="Garamond" w:hAnsi="Garamond"/>
          <w:sz w:val="24"/>
          <w:szCs w:val="24"/>
        </w:rPr>
        <w:t>за</w:t>
      </w:r>
      <w:r w:rsidR="0036175B" w:rsidRPr="00E27CE6">
        <w:rPr>
          <w:rFonts w:ascii="Garamond" w:hAnsi="Garamond"/>
          <w:sz w:val="24"/>
          <w:szCs w:val="24"/>
        </w:rPr>
        <w:t xml:space="preserve"> </w:t>
      </w:r>
      <w:r w:rsidRPr="00E27CE6">
        <w:rPr>
          <w:rFonts w:ascii="Garamond" w:hAnsi="Garamond"/>
          <w:sz w:val="24"/>
          <w:szCs w:val="24"/>
        </w:rPr>
        <w:t xml:space="preserve">рубежа. </w:t>
      </w:r>
      <w:r w:rsidR="0036175B" w:rsidRPr="00E27CE6">
        <w:rPr>
          <w:rFonts w:ascii="Garamond" w:hAnsi="Garamond"/>
          <w:sz w:val="24"/>
          <w:szCs w:val="24"/>
        </w:rPr>
        <w:t>Значение коэффициента корреляции в этом случае -0,491 при уровне значимости 0,000.</w:t>
      </w:r>
    </w:p>
    <w:p w14:paraId="06C642AD" w14:textId="77777777" w:rsidR="005F4F13" w:rsidRPr="001251A9" w:rsidRDefault="005F4F13" w:rsidP="00702925">
      <w:pPr>
        <w:jc w:val="both"/>
        <w:rPr>
          <w:rFonts w:ascii="Garamond" w:hAnsi="Garamond"/>
          <w:sz w:val="24"/>
          <w:szCs w:val="24"/>
        </w:rPr>
      </w:pPr>
      <w:r w:rsidRPr="001251A9">
        <w:rPr>
          <w:rFonts w:ascii="Garamond" w:hAnsi="Garamond"/>
          <w:sz w:val="24"/>
          <w:szCs w:val="24"/>
        </w:rPr>
        <w:t>В рамках исследования целесообразным представляется выделить категории компаний по новизне применяемого оборудования</w:t>
      </w:r>
      <w:r w:rsidR="004D1195" w:rsidRPr="001251A9">
        <w:rPr>
          <w:rFonts w:ascii="Garamond" w:hAnsi="Garamond"/>
          <w:sz w:val="24"/>
          <w:szCs w:val="24"/>
        </w:rPr>
        <w:t>, чтобы</w:t>
      </w:r>
      <w:r w:rsidRPr="001251A9">
        <w:rPr>
          <w:rFonts w:ascii="Garamond" w:hAnsi="Garamond"/>
          <w:sz w:val="24"/>
          <w:szCs w:val="24"/>
        </w:rPr>
        <w:t xml:space="preserve"> затем проанализировать их возможные различия в подходах к технологическому развитию: </w:t>
      </w:r>
    </w:p>
    <w:p w14:paraId="7EF8A99B" w14:textId="77777777" w:rsidR="005F4F13" w:rsidRPr="001251A9" w:rsidRDefault="005F4F13" w:rsidP="00702925">
      <w:pPr>
        <w:jc w:val="both"/>
        <w:rPr>
          <w:rFonts w:ascii="Garamond" w:hAnsi="Garamond"/>
          <w:sz w:val="24"/>
          <w:szCs w:val="24"/>
        </w:rPr>
      </w:pPr>
      <w:r w:rsidRPr="001251A9">
        <w:rPr>
          <w:rFonts w:ascii="Garamond" w:hAnsi="Garamond"/>
          <w:sz w:val="24"/>
          <w:szCs w:val="24"/>
        </w:rPr>
        <w:t>- предприятия, которые почти полностью оснащены новейшим оборудованием, – в их случае 85% и более всех технологических комплексов</w:t>
      </w:r>
      <w:r w:rsidR="00EE03B5" w:rsidRPr="001251A9">
        <w:rPr>
          <w:rFonts w:ascii="Garamond" w:hAnsi="Garamond"/>
          <w:sz w:val="24"/>
          <w:szCs w:val="24"/>
        </w:rPr>
        <w:t xml:space="preserve"> было выпущено</w:t>
      </w:r>
      <w:r w:rsidR="00702925" w:rsidRPr="001251A9">
        <w:rPr>
          <w:rFonts w:ascii="Garamond" w:hAnsi="Garamond"/>
          <w:sz w:val="24"/>
          <w:szCs w:val="24"/>
        </w:rPr>
        <w:t xml:space="preserve"> в период с 2011-2024 годы. Далее в тексте обозначается как «группа с новейшим оборудованием».</w:t>
      </w:r>
    </w:p>
    <w:p w14:paraId="248F9972" w14:textId="33A75BA5" w:rsidR="005F4F13" w:rsidRPr="001251A9" w:rsidRDefault="005F4F13" w:rsidP="00702925">
      <w:pPr>
        <w:jc w:val="both"/>
        <w:rPr>
          <w:rFonts w:ascii="Garamond" w:hAnsi="Garamond"/>
          <w:sz w:val="24"/>
          <w:szCs w:val="24"/>
        </w:rPr>
      </w:pPr>
      <w:r w:rsidRPr="001251A9">
        <w:rPr>
          <w:rFonts w:ascii="Garamond" w:hAnsi="Garamond"/>
          <w:sz w:val="24"/>
          <w:szCs w:val="24"/>
        </w:rPr>
        <w:t>-</w:t>
      </w:r>
      <w:r w:rsidR="00747B07" w:rsidRPr="001251A9">
        <w:rPr>
          <w:rFonts w:ascii="Garamond" w:hAnsi="Garamond"/>
          <w:sz w:val="24"/>
          <w:szCs w:val="24"/>
        </w:rPr>
        <w:t xml:space="preserve"> </w:t>
      </w:r>
      <w:r w:rsidRPr="001251A9">
        <w:rPr>
          <w:rFonts w:ascii="Garamond" w:hAnsi="Garamond"/>
          <w:sz w:val="24"/>
          <w:szCs w:val="24"/>
        </w:rPr>
        <w:t xml:space="preserve">компании преимущественно с новым оборудованием, </w:t>
      </w:r>
      <w:r w:rsidR="00455C97" w:rsidRPr="001251A9">
        <w:rPr>
          <w:rFonts w:ascii="Garamond" w:hAnsi="Garamond"/>
          <w:sz w:val="24"/>
          <w:szCs w:val="24"/>
        </w:rPr>
        <w:t xml:space="preserve">у которых </w:t>
      </w:r>
      <w:r w:rsidRPr="001251A9">
        <w:rPr>
          <w:rFonts w:ascii="Garamond" w:hAnsi="Garamond"/>
          <w:sz w:val="24"/>
          <w:szCs w:val="24"/>
        </w:rPr>
        <w:t xml:space="preserve">технологические комплексы </w:t>
      </w:r>
      <w:r w:rsidR="00455C97" w:rsidRPr="00A91C27">
        <w:rPr>
          <w:rFonts w:ascii="Garamond" w:hAnsi="Garamond"/>
          <w:sz w:val="24"/>
          <w:szCs w:val="24"/>
        </w:rPr>
        <w:t>старше 24 лет</w:t>
      </w:r>
      <w:r w:rsidR="00E27CE6" w:rsidRPr="00A91C27">
        <w:rPr>
          <w:rFonts w:ascii="Garamond" w:hAnsi="Garamond"/>
          <w:sz w:val="24"/>
          <w:szCs w:val="24"/>
        </w:rPr>
        <w:t xml:space="preserve">, </w:t>
      </w:r>
      <w:r w:rsidRPr="00A91C27">
        <w:rPr>
          <w:rFonts w:ascii="Garamond" w:hAnsi="Garamond"/>
          <w:sz w:val="24"/>
          <w:szCs w:val="24"/>
        </w:rPr>
        <w:t>составляют менее 5%, но доля новейш</w:t>
      </w:r>
      <w:r w:rsidR="00702925" w:rsidRPr="00A91C27">
        <w:rPr>
          <w:rFonts w:ascii="Garamond" w:hAnsi="Garamond"/>
          <w:sz w:val="24"/>
          <w:szCs w:val="24"/>
        </w:rPr>
        <w:t>его оборудования уже</w:t>
      </w:r>
      <w:r w:rsidR="00702925" w:rsidRPr="001251A9">
        <w:rPr>
          <w:rFonts w:ascii="Garamond" w:hAnsi="Garamond"/>
          <w:sz w:val="24"/>
          <w:szCs w:val="24"/>
        </w:rPr>
        <w:t xml:space="preserve"> менее 85%. Далее – «группа с высок</w:t>
      </w:r>
      <w:r w:rsidR="00454975" w:rsidRPr="001251A9">
        <w:rPr>
          <w:rFonts w:ascii="Garamond" w:hAnsi="Garamond"/>
          <w:sz w:val="24"/>
          <w:szCs w:val="24"/>
        </w:rPr>
        <w:t>ой долей</w:t>
      </w:r>
      <w:r w:rsidR="00702925" w:rsidRPr="001251A9">
        <w:rPr>
          <w:rFonts w:ascii="Garamond" w:hAnsi="Garamond"/>
          <w:sz w:val="24"/>
          <w:szCs w:val="24"/>
        </w:rPr>
        <w:t xml:space="preserve"> нового оборудования».</w:t>
      </w:r>
    </w:p>
    <w:p w14:paraId="33FE60E3" w14:textId="4E4DB4AA" w:rsidR="003275D4" w:rsidRPr="001251A9" w:rsidRDefault="005F4F13" w:rsidP="00702925">
      <w:pPr>
        <w:jc w:val="both"/>
        <w:rPr>
          <w:rFonts w:ascii="Garamond" w:hAnsi="Garamond"/>
          <w:sz w:val="24"/>
          <w:szCs w:val="24"/>
        </w:rPr>
      </w:pPr>
      <w:r w:rsidRPr="001251A9">
        <w:rPr>
          <w:rFonts w:ascii="Garamond" w:hAnsi="Garamond"/>
          <w:sz w:val="24"/>
          <w:szCs w:val="24"/>
        </w:rPr>
        <w:t xml:space="preserve">- организации с </w:t>
      </w:r>
      <w:r w:rsidR="00EE03B5" w:rsidRPr="001251A9">
        <w:rPr>
          <w:rFonts w:ascii="Garamond" w:hAnsi="Garamond"/>
          <w:sz w:val="24"/>
          <w:szCs w:val="24"/>
        </w:rPr>
        <w:t xml:space="preserve">довольно </w:t>
      </w:r>
      <w:r w:rsidRPr="001251A9">
        <w:rPr>
          <w:rFonts w:ascii="Garamond" w:hAnsi="Garamond"/>
          <w:sz w:val="24"/>
          <w:szCs w:val="24"/>
        </w:rPr>
        <w:t xml:space="preserve">высоким уровнем </w:t>
      </w:r>
      <w:r w:rsidR="001251A9" w:rsidRPr="00A91C27">
        <w:rPr>
          <w:rFonts w:ascii="Garamond" w:hAnsi="Garamond"/>
          <w:sz w:val="24"/>
          <w:szCs w:val="24"/>
        </w:rPr>
        <w:t>осна</w:t>
      </w:r>
      <w:r w:rsidR="00A91C27" w:rsidRPr="00A91C27">
        <w:rPr>
          <w:rFonts w:ascii="Garamond" w:hAnsi="Garamond"/>
          <w:sz w:val="24"/>
          <w:szCs w:val="24"/>
        </w:rPr>
        <w:t>щ</w:t>
      </w:r>
      <w:r w:rsidR="001251A9" w:rsidRPr="00A91C27">
        <w:rPr>
          <w:rFonts w:ascii="Garamond" w:hAnsi="Garamond"/>
          <w:sz w:val="24"/>
          <w:szCs w:val="24"/>
        </w:rPr>
        <w:t xml:space="preserve">енности </w:t>
      </w:r>
      <w:r w:rsidRPr="00A91C27">
        <w:rPr>
          <w:rFonts w:ascii="Garamond" w:hAnsi="Garamond"/>
          <w:sz w:val="24"/>
          <w:szCs w:val="24"/>
        </w:rPr>
        <w:t>нов</w:t>
      </w:r>
      <w:r w:rsidR="001251A9" w:rsidRPr="00A91C27">
        <w:rPr>
          <w:rFonts w:ascii="Garamond" w:hAnsi="Garamond"/>
          <w:sz w:val="24"/>
          <w:szCs w:val="24"/>
        </w:rPr>
        <w:t>ым</w:t>
      </w:r>
      <w:r w:rsidRPr="00A91C27">
        <w:rPr>
          <w:rFonts w:ascii="Garamond" w:hAnsi="Garamond"/>
          <w:sz w:val="24"/>
          <w:szCs w:val="24"/>
        </w:rPr>
        <w:t xml:space="preserve"> оборудовани</w:t>
      </w:r>
      <w:r w:rsidR="001251A9" w:rsidRPr="00A91C27">
        <w:rPr>
          <w:rFonts w:ascii="Garamond" w:hAnsi="Garamond"/>
          <w:sz w:val="24"/>
          <w:szCs w:val="24"/>
        </w:rPr>
        <w:t>ем</w:t>
      </w:r>
      <w:r w:rsidR="00EE03B5" w:rsidRPr="001251A9">
        <w:rPr>
          <w:rFonts w:ascii="Garamond" w:hAnsi="Garamond"/>
          <w:sz w:val="24"/>
          <w:szCs w:val="24"/>
        </w:rPr>
        <w:t xml:space="preserve"> – его доля от 70 до 95%</w:t>
      </w:r>
      <w:r w:rsidRPr="001251A9">
        <w:rPr>
          <w:rFonts w:ascii="Garamond" w:hAnsi="Garamond"/>
          <w:sz w:val="24"/>
          <w:szCs w:val="24"/>
        </w:rPr>
        <w:t xml:space="preserve">, а оборудование, выпущенное в </w:t>
      </w:r>
      <w:r w:rsidRPr="001251A9">
        <w:rPr>
          <w:rFonts w:ascii="Garamond" w:hAnsi="Garamond"/>
          <w:sz w:val="24"/>
          <w:szCs w:val="24"/>
          <w:lang w:val="en-US"/>
        </w:rPr>
        <w:t>XX</w:t>
      </w:r>
      <w:r w:rsidRPr="001251A9">
        <w:rPr>
          <w:rFonts w:ascii="Garamond" w:hAnsi="Garamond"/>
          <w:sz w:val="24"/>
          <w:szCs w:val="24"/>
        </w:rPr>
        <w:t xml:space="preserve"> веке, составляет от 5</w:t>
      </w:r>
      <w:r w:rsidR="00EE03B5" w:rsidRPr="001251A9">
        <w:rPr>
          <w:rFonts w:ascii="Garamond" w:hAnsi="Garamond"/>
          <w:sz w:val="24"/>
          <w:szCs w:val="24"/>
        </w:rPr>
        <w:t>,1</w:t>
      </w:r>
      <w:r w:rsidRPr="001251A9">
        <w:rPr>
          <w:rFonts w:ascii="Garamond" w:hAnsi="Garamond"/>
          <w:sz w:val="24"/>
          <w:szCs w:val="24"/>
        </w:rPr>
        <w:t xml:space="preserve"> до 30%.</w:t>
      </w:r>
    </w:p>
    <w:p w14:paraId="40D7C054" w14:textId="77777777" w:rsidR="005F4F13" w:rsidRPr="001251A9" w:rsidRDefault="005F4F13" w:rsidP="00702925">
      <w:pPr>
        <w:jc w:val="both"/>
        <w:rPr>
          <w:rFonts w:ascii="Garamond" w:hAnsi="Garamond"/>
          <w:sz w:val="24"/>
          <w:szCs w:val="24"/>
        </w:rPr>
      </w:pPr>
      <w:r w:rsidRPr="001251A9">
        <w:rPr>
          <w:rFonts w:ascii="Garamond" w:hAnsi="Garamond"/>
          <w:sz w:val="24"/>
          <w:szCs w:val="24"/>
        </w:rPr>
        <w:t xml:space="preserve">- </w:t>
      </w:r>
      <w:r w:rsidR="004D1195" w:rsidRPr="001251A9">
        <w:rPr>
          <w:rFonts w:ascii="Garamond" w:hAnsi="Garamond"/>
          <w:sz w:val="24"/>
          <w:szCs w:val="24"/>
        </w:rPr>
        <w:t xml:space="preserve">организации, которые используют оборудование из </w:t>
      </w:r>
      <w:r w:rsidR="004D1195" w:rsidRPr="001251A9">
        <w:rPr>
          <w:rFonts w:ascii="Garamond" w:hAnsi="Garamond"/>
          <w:sz w:val="24"/>
          <w:szCs w:val="24"/>
          <w:lang w:val="en-US"/>
        </w:rPr>
        <w:t>XX</w:t>
      </w:r>
      <w:r w:rsidR="004D1195" w:rsidRPr="001251A9">
        <w:rPr>
          <w:rFonts w:ascii="Garamond" w:hAnsi="Garamond"/>
          <w:sz w:val="24"/>
          <w:szCs w:val="24"/>
        </w:rPr>
        <w:t xml:space="preserve"> и </w:t>
      </w:r>
      <w:r w:rsidR="004D1195" w:rsidRPr="001251A9">
        <w:rPr>
          <w:rFonts w:ascii="Garamond" w:hAnsi="Garamond"/>
          <w:sz w:val="24"/>
          <w:szCs w:val="24"/>
          <w:lang w:val="en-US"/>
        </w:rPr>
        <w:t>XXI</w:t>
      </w:r>
      <w:r w:rsidR="004D1195" w:rsidRPr="001251A9">
        <w:rPr>
          <w:rFonts w:ascii="Garamond" w:hAnsi="Garamond"/>
          <w:sz w:val="24"/>
          <w:szCs w:val="24"/>
        </w:rPr>
        <w:t xml:space="preserve"> века примерно в равной степени, – соответственно, у них доля оборудования, выпущенного в </w:t>
      </w:r>
      <w:r w:rsidR="004D1195" w:rsidRPr="001251A9">
        <w:rPr>
          <w:rFonts w:ascii="Garamond" w:hAnsi="Garamond"/>
          <w:sz w:val="24"/>
          <w:szCs w:val="24"/>
          <w:lang w:val="en-US"/>
        </w:rPr>
        <w:t>XX</w:t>
      </w:r>
      <w:r w:rsidR="004D1195" w:rsidRPr="001251A9">
        <w:rPr>
          <w:rFonts w:ascii="Garamond" w:hAnsi="Garamond"/>
          <w:sz w:val="24"/>
          <w:szCs w:val="24"/>
        </w:rPr>
        <w:t xml:space="preserve"> веке, от 30,1 до 65%.</w:t>
      </w:r>
    </w:p>
    <w:p w14:paraId="2FFA2484" w14:textId="1618C131" w:rsidR="004D1195" w:rsidRPr="00A91C27" w:rsidRDefault="004D1195" w:rsidP="00702925">
      <w:pPr>
        <w:jc w:val="both"/>
        <w:rPr>
          <w:rFonts w:ascii="Garamond" w:hAnsi="Garamond"/>
          <w:sz w:val="24"/>
          <w:szCs w:val="24"/>
        </w:rPr>
      </w:pPr>
      <w:r w:rsidRPr="001251A9">
        <w:rPr>
          <w:rFonts w:ascii="Garamond" w:hAnsi="Garamond"/>
          <w:sz w:val="24"/>
          <w:szCs w:val="24"/>
        </w:rPr>
        <w:t>- предприятия, работающие преимущественно на оборудовании, выпущенном до 2000 года</w:t>
      </w:r>
      <w:r w:rsidR="00EE03B5" w:rsidRPr="001251A9">
        <w:rPr>
          <w:rFonts w:ascii="Garamond" w:hAnsi="Garamond"/>
          <w:sz w:val="24"/>
          <w:szCs w:val="24"/>
        </w:rPr>
        <w:t xml:space="preserve"> (его доля превышает 65%)</w:t>
      </w:r>
      <w:r w:rsidRPr="001251A9">
        <w:rPr>
          <w:rFonts w:ascii="Garamond" w:hAnsi="Garamond"/>
          <w:sz w:val="24"/>
          <w:szCs w:val="24"/>
        </w:rPr>
        <w:t>.</w:t>
      </w:r>
      <w:r w:rsidR="00702925" w:rsidRPr="001251A9">
        <w:rPr>
          <w:rFonts w:ascii="Garamond" w:hAnsi="Garamond"/>
          <w:sz w:val="24"/>
          <w:szCs w:val="24"/>
        </w:rPr>
        <w:t xml:space="preserve"> В тексте </w:t>
      </w:r>
      <w:r w:rsidR="00142C92" w:rsidRPr="001251A9">
        <w:rPr>
          <w:rFonts w:ascii="Garamond" w:hAnsi="Garamond"/>
          <w:sz w:val="24"/>
          <w:szCs w:val="24"/>
        </w:rPr>
        <w:t xml:space="preserve">они </w:t>
      </w:r>
      <w:r w:rsidR="00454975" w:rsidRPr="001251A9">
        <w:rPr>
          <w:rFonts w:ascii="Garamond" w:hAnsi="Garamond"/>
          <w:sz w:val="24"/>
          <w:szCs w:val="24"/>
        </w:rPr>
        <w:t xml:space="preserve">обозначены как </w:t>
      </w:r>
      <w:r w:rsidR="00702925" w:rsidRPr="001251A9">
        <w:rPr>
          <w:rFonts w:ascii="Garamond" w:hAnsi="Garamond"/>
          <w:sz w:val="24"/>
          <w:szCs w:val="24"/>
        </w:rPr>
        <w:t xml:space="preserve">«компании преимущественно с оборудованием </w:t>
      </w:r>
      <w:r w:rsidR="008A12BE" w:rsidRPr="001251A9">
        <w:rPr>
          <w:rFonts w:ascii="Garamond" w:hAnsi="Garamond"/>
          <w:sz w:val="24"/>
          <w:szCs w:val="24"/>
        </w:rPr>
        <w:t xml:space="preserve">производства </w:t>
      </w:r>
      <w:r w:rsidR="00702925" w:rsidRPr="001251A9">
        <w:rPr>
          <w:rFonts w:ascii="Garamond" w:hAnsi="Garamond"/>
          <w:sz w:val="24"/>
          <w:szCs w:val="24"/>
          <w:lang w:val="en-US"/>
        </w:rPr>
        <w:t>XX</w:t>
      </w:r>
      <w:r w:rsidR="00702925" w:rsidRPr="0062356E">
        <w:rPr>
          <w:rFonts w:ascii="Garamond" w:hAnsi="Garamond"/>
          <w:sz w:val="24"/>
          <w:szCs w:val="24"/>
        </w:rPr>
        <w:t xml:space="preserve"> </w:t>
      </w:r>
      <w:r w:rsidR="00702925" w:rsidRPr="00A91C27">
        <w:rPr>
          <w:rFonts w:ascii="Garamond" w:hAnsi="Garamond"/>
          <w:sz w:val="24"/>
          <w:szCs w:val="24"/>
        </w:rPr>
        <w:t>века».</w:t>
      </w:r>
    </w:p>
    <w:p w14:paraId="2A57B92A" w14:textId="77777777" w:rsidR="004D1195" w:rsidRPr="004D1195" w:rsidRDefault="004D1195" w:rsidP="00702925">
      <w:pPr>
        <w:jc w:val="both"/>
        <w:rPr>
          <w:rFonts w:ascii="Garamond" w:hAnsi="Garamond"/>
          <w:sz w:val="24"/>
          <w:szCs w:val="24"/>
        </w:rPr>
      </w:pPr>
      <w:r w:rsidRPr="00A91C27">
        <w:rPr>
          <w:rFonts w:ascii="Garamond" w:hAnsi="Garamond"/>
          <w:sz w:val="24"/>
          <w:szCs w:val="24"/>
        </w:rPr>
        <w:lastRenderedPageBreak/>
        <w:t xml:space="preserve"> </w:t>
      </w:r>
      <w:r w:rsidR="00EE03B5" w:rsidRPr="0062356E"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09F8B34B" wp14:editId="2503036A">
            <wp:extent cx="6051550" cy="2794000"/>
            <wp:effectExtent l="0" t="0" r="2540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67589A" w14:textId="5B311975" w:rsidR="005F4F13" w:rsidRDefault="0093307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Наконец, ключевым показателем технологическо</w:t>
      </w:r>
      <w:r w:rsidR="003F341A">
        <w:rPr>
          <w:rFonts w:ascii="Garamond" w:hAnsi="Garamond"/>
          <w:sz w:val="24"/>
          <w:szCs w:val="24"/>
        </w:rPr>
        <w:t>го</w:t>
      </w:r>
      <w:r>
        <w:rPr>
          <w:rFonts w:ascii="Garamond" w:hAnsi="Garamond"/>
          <w:sz w:val="24"/>
          <w:szCs w:val="24"/>
        </w:rPr>
        <w:t xml:space="preserve"> </w:t>
      </w:r>
      <w:r w:rsidR="003F341A">
        <w:rPr>
          <w:rFonts w:ascii="Garamond" w:hAnsi="Garamond"/>
          <w:sz w:val="24"/>
          <w:szCs w:val="24"/>
        </w:rPr>
        <w:t>развития</w:t>
      </w:r>
      <w:r>
        <w:rPr>
          <w:rFonts w:ascii="Garamond" w:hAnsi="Garamond"/>
          <w:sz w:val="24"/>
          <w:szCs w:val="24"/>
        </w:rPr>
        <w:t xml:space="preserve"> компаний является уровень автоматизации.</w:t>
      </w:r>
    </w:p>
    <w:p w14:paraId="51BEC557" w14:textId="0B1C3CA5" w:rsidR="00A0773A" w:rsidRDefault="00A0773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 оценкам 27,6% </w:t>
      </w:r>
      <w:r w:rsidR="00DE7E98">
        <w:rPr>
          <w:rFonts w:ascii="Garamond" w:hAnsi="Garamond"/>
          <w:sz w:val="24"/>
          <w:szCs w:val="24"/>
        </w:rPr>
        <w:t>респондентов</w:t>
      </w:r>
      <w:r>
        <w:rPr>
          <w:rFonts w:ascii="Garamond" w:hAnsi="Garamond"/>
          <w:sz w:val="24"/>
          <w:szCs w:val="24"/>
        </w:rPr>
        <w:t xml:space="preserve">, </w:t>
      </w:r>
      <w:r w:rsidR="00F526F8">
        <w:rPr>
          <w:rFonts w:ascii="Garamond" w:hAnsi="Garamond"/>
          <w:sz w:val="24"/>
          <w:szCs w:val="24"/>
        </w:rPr>
        <w:t>автоматизированное оборудование</w:t>
      </w:r>
      <w:r>
        <w:rPr>
          <w:rFonts w:ascii="Garamond" w:hAnsi="Garamond"/>
          <w:sz w:val="24"/>
          <w:szCs w:val="24"/>
        </w:rPr>
        <w:t xml:space="preserve"> и техно</w:t>
      </w:r>
      <w:r w:rsidR="00F526F8">
        <w:rPr>
          <w:rFonts w:ascii="Garamond" w:hAnsi="Garamond"/>
          <w:sz w:val="24"/>
          <w:szCs w:val="24"/>
        </w:rPr>
        <w:t>логические комплексы</w:t>
      </w:r>
      <w:r w:rsidR="00DE7E98">
        <w:rPr>
          <w:rFonts w:ascii="Garamond" w:hAnsi="Garamond"/>
          <w:sz w:val="24"/>
          <w:szCs w:val="24"/>
        </w:rPr>
        <w:t xml:space="preserve"> составляют</w:t>
      </w:r>
      <w:r>
        <w:rPr>
          <w:rFonts w:ascii="Garamond" w:hAnsi="Garamond"/>
          <w:sz w:val="24"/>
          <w:szCs w:val="24"/>
        </w:rPr>
        <w:t xml:space="preserve"> менее 30% от всего </w:t>
      </w:r>
      <w:r w:rsidR="0062356E">
        <w:rPr>
          <w:rFonts w:ascii="Garamond" w:hAnsi="Garamond"/>
          <w:sz w:val="24"/>
          <w:szCs w:val="24"/>
        </w:rPr>
        <w:t>оборудования</w:t>
      </w:r>
      <w:r w:rsidR="00DE7E98">
        <w:rPr>
          <w:rFonts w:ascii="Garamond" w:hAnsi="Garamond"/>
          <w:sz w:val="24"/>
          <w:szCs w:val="24"/>
        </w:rPr>
        <w:t xml:space="preserve"> компаний</w:t>
      </w:r>
      <w:r>
        <w:rPr>
          <w:rFonts w:ascii="Garamond" w:hAnsi="Garamond"/>
          <w:sz w:val="24"/>
          <w:szCs w:val="24"/>
        </w:rPr>
        <w:t xml:space="preserve">. </w:t>
      </w:r>
    </w:p>
    <w:p w14:paraId="1EA579B2" w14:textId="77777777" w:rsidR="00A0773A" w:rsidRDefault="00A0773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От 30 до 50% оборудования автоматизировано в 23% организаций, принявших участие в опросе. </w:t>
      </w:r>
      <w:r w:rsidR="00F857E4">
        <w:rPr>
          <w:rFonts w:ascii="Garamond" w:hAnsi="Garamond"/>
          <w:sz w:val="24"/>
          <w:szCs w:val="24"/>
        </w:rPr>
        <w:t>Примерно такую</w:t>
      </w:r>
      <w:r>
        <w:rPr>
          <w:rFonts w:ascii="Garamond" w:hAnsi="Garamond"/>
          <w:sz w:val="24"/>
          <w:szCs w:val="24"/>
        </w:rPr>
        <w:t xml:space="preserve"> же долю составили предприятия, оценившие уровень автоматизации как 50-70% всего оборудования. </w:t>
      </w:r>
    </w:p>
    <w:p w14:paraId="4D3A5909" w14:textId="000B50BE" w:rsidR="00F857E4" w:rsidRDefault="00A0773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Максимальная доля </w:t>
      </w:r>
      <w:r w:rsidR="00DE7E98">
        <w:rPr>
          <w:rFonts w:ascii="Garamond" w:hAnsi="Garamond"/>
          <w:sz w:val="24"/>
          <w:szCs w:val="24"/>
        </w:rPr>
        <w:t>автоматизированного оборудования</w:t>
      </w:r>
      <w:r w:rsidR="0062356E">
        <w:rPr>
          <w:rFonts w:ascii="Garamond" w:hAnsi="Garamond"/>
          <w:sz w:val="24"/>
          <w:szCs w:val="24"/>
        </w:rPr>
        <w:t xml:space="preserve"> – более 70%</w:t>
      </w:r>
      <w:r>
        <w:rPr>
          <w:rFonts w:ascii="Garamond" w:hAnsi="Garamond"/>
          <w:sz w:val="24"/>
          <w:szCs w:val="24"/>
        </w:rPr>
        <w:t xml:space="preserve"> –</w:t>
      </w:r>
      <w:r w:rsidR="00F857E4">
        <w:rPr>
          <w:rFonts w:ascii="Garamond" w:hAnsi="Garamond"/>
          <w:sz w:val="24"/>
          <w:szCs w:val="24"/>
        </w:rPr>
        <w:t xml:space="preserve"> на момент опроса была в 18,9% компаний.</w:t>
      </w:r>
    </w:p>
    <w:p w14:paraId="52769106" w14:textId="2E3FEB91" w:rsidR="00A0773A" w:rsidRDefault="00A0773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6,5% респондентов выбрали ответ «не применимо».</w:t>
      </w:r>
    </w:p>
    <w:p w14:paraId="29A67C75" w14:textId="77777777" w:rsidR="00F857E4" w:rsidRDefault="00F857E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7FA6B1B3" wp14:editId="38FC2912">
            <wp:extent cx="5899150" cy="2482850"/>
            <wp:effectExtent l="0" t="0" r="25400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014FD8" w14:textId="77777777" w:rsidR="00A0773A" w:rsidRDefault="00F857E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 отраслям и размеру компаний значимых отличий нет. </w:t>
      </w:r>
    </w:p>
    <w:p w14:paraId="14610C47" w14:textId="27AC5F1D" w:rsidR="00BA758E" w:rsidRDefault="00BA758E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У двух третей </w:t>
      </w:r>
      <w:r w:rsidR="00F857E4">
        <w:rPr>
          <w:rFonts w:ascii="Garamond" w:hAnsi="Garamond"/>
          <w:sz w:val="24"/>
          <w:szCs w:val="24"/>
        </w:rPr>
        <w:t>организаций, использующих новейшее оборудование</w:t>
      </w:r>
      <w:r>
        <w:rPr>
          <w:rFonts w:ascii="Garamond" w:hAnsi="Garamond"/>
          <w:sz w:val="24"/>
          <w:szCs w:val="24"/>
        </w:rPr>
        <w:t>, автом</w:t>
      </w:r>
      <w:r w:rsidR="0062356E">
        <w:rPr>
          <w:rFonts w:ascii="Garamond" w:hAnsi="Garamond"/>
          <w:sz w:val="24"/>
          <w:szCs w:val="24"/>
        </w:rPr>
        <w:t>атизировано более половины всех основных средств</w:t>
      </w:r>
      <w:r>
        <w:rPr>
          <w:rFonts w:ascii="Garamond" w:hAnsi="Garamond"/>
          <w:sz w:val="24"/>
          <w:szCs w:val="24"/>
        </w:rPr>
        <w:t>, причём 35,1% этих предприятий отметили, что их уровень автоматизации более 70%.</w:t>
      </w:r>
    </w:p>
    <w:p w14:paraId="6A20CE8A" w14:textId="4323E4E1" w:rsidR="00BA758E" w:rsidRDefault="00BA758E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Порядка 40% респондентов из числа ответивших, что более </w:t>
      </w:r>
      <w:r w:rsidRPr="00A91C27">
        <w:rPr>
          <w:rFonts w:ascii="Garamond" w:hAnsi="Garamond"/>
          <w:sz w:val="24"/>
          <w:szCs w:val="24"/>
        </w:rPr>
        <w:t>30,1%</w:t>
      </w:r>
      <w:r>
        <w:rPr>
          <w:rFonts w:ascii="Garamond" w:hAnsi="Garamond"/>
          <w:sz w:val="24"/>
          <w:szCs w:val="24"/>
        </w:rPr>
        <w:t xml:space="preserve"> оборудования их компаний было выпущено в </w:t>
      </w:r>
      <w:r>
        <w:rPr>
          <w:rFonts w:ascii="Garamond" w:hAnsi="Garamond"/>
          <w:sz w:val="24"/>
          <w:szCs w:val="24"/>
          <w:lang w:val="en-US"/>
        </w:rPr>
        <w:t>XX</w:t>
      </w:r>
      <w:r w:rsidRPr="00BA758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веке, выбрали ответ «автоматизировано менее 30% </w:t>
      </w:r>
      <w:r w:rsidR="0062356E">
        <w:rPr>
          <w:rFonts w:ascii="Garamond" w:hAnsi="Garamond"/>
          <w:sz w:val="24"/>
          <w:szCs w:val="24"/>
        </w:rPr>
        <w:t>оборудования</w:t>
      </w:r>
      <w:r>
        <w:rPr>
          <w:rFonts w:ascii="Garamond" w:hAnsi="Garamond"/>
          <w:sz w:val="24"/>
          <w:szCs w:val="24"/>
        </w:rPr>
        <w:t xml:space="preserve">». </w:t>
      </w:r>
    </w:p>
    <w:p w14:paraId="07A080AB" w14:textId="77777777" w:rsidR="00BA758E" w:rsidRDefault="00BA758E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Всего в 16,7% компаний, применяющих в работе </w:t>
      </w:r>
      <w:r w:rsidRPr="00A91C27">
        <w:rPr>
          <w:rFonts w:ascii="Garamond" w:hAnsi="Garamond"/>
          <w:sz w:val="24"/>
          <w:szCs w:val="24"/>
        </w:rPr>
        <w:t>30,1</w:t>
      </w:r>
      <w:r>
        <w:rPr>
          <w:rFonts w:ascii="Garamond" w:hAnsi="Garamond"/>
          <w:sz w:val="24"/>
          <w:szCs w:val="24"/>
        </w:rPr>
        <w:t xml:space="preserve">-65% оборудования из </w:t>
      </w:r>
      <w:r>
        <w:rPr>
          <w:rFonts w:ascii="Garamond" w:hAnsi="Garamond"/>
          <w:sz w:val="24"/>
          <w:szCs w:val="24"/>
          <w:lang w:val="en-US"/>
        </w:rPr>
        <w:t>XX</w:t>
      </w:r>
      <w:r w:rsidRPr="00BA758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века, уровень автоматизации максимальный, и только десятая часть предприятий, оснащённых преимущественно таким оборудованием, сообщила, что у них автоматизировано более 70% </w:t>
      </w:r>
      <w:r w:rsidR="00A26131">
        <w:rPr>
          <w:rFonts w:ascii="Garamond" w:hAnsi="Garamond"/>
          <w:sz w:val="24"/>
          <w:szCs w:val="24"/>
        </w:rPr>
        <w:t>всего оборудования.</w:t>
      </w:r>
    </w:p>
    <w:p w14:paraId="5CF9A758" w14:textId="77777777" w:rsidR="005F4F13" w:rsidRDefault="005F4F13" w:rsidP="00702925">
      <w:pPr>
        <w:jc w:val="both"/>
        <w:rPr>
          <w:rFonts w:ascii="Garamond" w:hAnsi="Garamond"/>
          <w:sz w:val="24"/>
          <w:szCs w:val="24"/>
        </w:rPr>
      </w:pPr>
    </w:p>
    <w:p w14:paraId="7095B9D3" w14:textId="066CC326" w:rsidR="0062325F" w:rsidRDefault="00750403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На фоне </w:t>
      </w:r>
      <w:r w:rsidR="00153E19">
        <w:rPr>
          <w:rFonts w:ascii="Garamond" w:hAnsi="Garamond"/>
          <w:sz w:val="24"/>
          <w:szCs w:val="24"/>
        </w:rPr>
        <w:t>введенны</w:t>
      </w:r>
      <w:r>
        <w:rPr>
          <w:rFonts w:ascii="Garamond" w:hAnsi="Garamond"/>
          <w:sz w:val="24"/>
          <w:szCs w:val="24"/>
        </w:rPr>
        <w:t>х</w:t>
      </w:r>
      <w:r w:rsidR="00153E19">
        <w:rPr>
          <w:rFonts w:ascii="Garamond" w:hAnsi="Garamond"/>
          <w:sz w:val="24"/>
          <w:szCs w:val="24"/>
        </w:rPr>
        <w:t xml:space="preserve"> против Российской Федерации санкци</w:t>
      </w:r>
      <w:r>
        <w:rPr>
          <w:rFonts w:ascii="Garamond" w:hAnsi="Garamond"/>
          <w:sz w:val="24"/>
          <w:szCs w:val="24"/>
        </w:rPr>
        <w:t>й</w:t>
      </w:r>
      <w:r w:rsidR="00153E19">
        <w:rPr>
          <w:rFonts w:ascii="Garamond" w:hAnsi="Garamond"/>
          <w:sz w:val="24"/>
          <w:szCs w:val="24"/>
        </w:rPr>
        <w:t xml:space="preserve"> и недоступност</w:t>
      </w:r>
      <w:r>
        <w:rPr>
          <w:rFonts w:ascii="Garamond" w:hAnsi="Garamond"/>
          <w:sz w:val="24"/>
          <w:szCs w:val="24"/>
        </w:rPr>
        <w:t>и</w:t>
      </w:r>
      <w:r w:rsidR="00153E19">
        <w:rPr>
          <w:rFonts w:ascii="Garamond" w:hAnsi="Garamond"/>
          <w:sz w:val="24"/>
          <w:szCs w:val="24"/>
        </w:rPr>
        <w:t xml:space="preserve"> многих комплектующих и обновлений к промышленному ПО,</w:t>
      </w:r>
      <w:r w:rsidR="00552196">
        <w:rPr>
          <w:rFonts w:ascii="Garamond" w:hAnsi="Garamond"/>
          <w:sz w:val="24"/>
          <w:szCs w:val="24"/>
        </w:rPr>
        <w:t xml:space="preserve"> российский</w:t>
      </w:r>
      <w:r w:rsidR="00153E19">
        <w:rPr>
          <w:rFonts w:ascii="Garamond" w:hAnsi="Garamond"/>
          <w:sz w:val="24"/>
          <w:szCs w:val="24"/>
        </w:rPr>
        <w:t xml:space="preserve"> бизнес </w:t>
      </w:r>
      <w:r w:rsidR="002F64EB">
        <w:rPr>
          <w:rFonts w:ascii="Garamond" w:hAnsi="Garamond"/>
          <w:sz w:val="24"/>
          <w:szCs w:val="24"/>
        </w:rPr>
        <w:t>демонстрирует высокую активность в вопросе</w:t>
      </w:r>
      <w:r w:rsidR="000862D3">
        <w:rPr>
          <w:rFonts w:ascii="Garamond" w:hAnsi="Garamond"/>
          <w:sz w:val="24"/>
          <w:szCs w:val="24"/>
        </w:rPr>
        <w:t xml:space="preserve"> </w:t>
      </w:r>
      <w:r w:rsidR="00153E19">
        <w:rPr>
          <w:rFonts w:ascii="Garamond" w:hAnsi="Garamond"/>
          <w:sz w:val="24"/>
          <w:szCs w:val="24"/>
        </w:rPr>
        <w:t>о</w:t>
      </w:r>
      <w:r w:rsidR="0062325F">
        <w:rPr>
          <w:rFonts w:ascii="Garamond" w:hAnsi="Garamond"/>
          <w:sz w:val="24"/>
          <w:szCs w:val="24"/>
        </w:rPr>
        <w:t>бновлени</w:t>
      </w:r>
      <w:r w:rsidR="002F64EB">
        <w:rPr>
          <w:rFonts w:ascii="Garamond" w:hAnsi="Garamond"/>
          <w:sz w:val="24"/>
          <w:szCs w:val="24"/>
        </w:rPr>
        <w:t>я</w:t>
      </w:r>
      <w:r w:rsidR="0062325F">
        <w:rPr>
          <w:rFonts w:ascii="Garamond" w:hAnsi="Garamond"/>
          <w:sz w:val="24"/>
          <w:szCs w:val="24"/>
        </w:rPr>
        <w:t xml:space="preserve"> оборудования и технологических комплексов</w:t>
      </w:r>
      <w:r w:rsidR="00153E19">
        <w:rPr>
          <w:rFonts w:ascii="Garamond" w:hAnsi="Garamond"/>
          <w:sz w:val="24"/>
          <w:szCs w:val="24"/>
        </w:rPr>
        <w:t>.</w:t>
      </w:r>
      <w:r w:rsidR="0062325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На </w:t>
      </w:r>
      <w:r w:rsidR="0062325F">
        <w:rPr>
          <w:rFonts w:ascii="Garamond" w:hAnsi="Garamond"/>
          <w:sz w:val="24"/>
          <w:szCs w:val="24"/>
        </w:rPr>
        <w:t>горизонте трёх лет 61,3% опрошенных предприятий</w:t>
      </w:r>
      <w:r>
        <w:rPr>
          <w:rFonts w:ascii="Garamond" w:hAnsi="Garamond"/>
          <w:sz w:val="24"/>
          <w:szCs w:val="24"/>
        </w:rPr>
        <w:t xml:space="preserve"> предполагает наладить</w:t>
      </w:r>
      <w:r w:rsidR="0062325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устойчивые каналы </w:t>
      </w:r>
      <w:r w:rsidR="0062325F">
        <w:rPr>
          <w:rFonts w:ascii="Garamond" w:hAnsi="Garamond"/>
          <w:sz w:val="24"/>
          <w:szCs w:val="24"/>
        </w:rPr>
        <w:t xml:space="preserve">поставки узлов и комплектующих. Примерно столько же организаций </w:t>
      </w:r>
      <w:r>
        <w:rPr>
          <w:rFonts w:ascii="Garamond" w:hAnsi="Garamond"/>
          <w:sz w:val="24"/>
          <w:szCs w:val="24"/>
        </w:rPr>
        <w:t>занимается</w:t>
      </w:r>
      <w:r w:rsidR="0062325F">
        <w:rPr>
          <w:rFonts w:ascii="Garamond" w:hAnsi="Garamond"/>
          <w:sz w:val="24"/>
          <w:szCs w:val="24"/>
        </w:rPr>
        <w:t xml:space="preserve"> обновлением программного обеспечения. </w:t>
      </w:r>
      <w:r>
        <w:rPr>
          <w:rFonts w:ascii="Garamond" w:hAnsi="Garamond"/>
          <w:sz w:val="24"/>
          <w:szCs w:val="24"/>
        </w:rPr>
        <w:t xml:space="preserve">Разработать </w:t>
      </w:r>
      <w:r w:rsidR="0062325F">
        <w:rPr>
          <w:rFonts w:ascii="Garamond" w:hAnsi="Garamond"/>
          <w:sz w:val="24"/>
          <w:szCs w:val="24"/>
        </w:rPr>
        <w:t xml:space="preserve">собственные технологии и оборудование </w:t>
      </w:r>
      <w:r w:rsidR="00702925">
        <w:rPr>
          <w:rFonts w:ascii="Garamond" w:hAnsi="Garamond"/>
          <w:sz w:val="24"/>
          <w:szCs w:val="24"/>
        </w:rPr>
        <w:t>намерены</w:t>
      </w:r>
      <w:r w:rsidR="0062325F">
        <w:rPr>
          <w:rFonts w:ascii="Garamond" w:hAnsi="Garamond"/>
          <w:sz w:val="24"/>
          <w:szCs w:val="24"/>
        </w:rPr>
        <w:t xml:space="preserve"> 45% компаний. </w:t>
      </w:r>
    </w:p>
    <w:p w14:paraId="3B06D235" w14:textId="2D499710" w:rsidR="0062325F" w:rsidRDefault="0062325F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35,5% респондентов ответили, что решени</w:t>
      </w:r>
      <w:r w:rsidR="007764C2">
        <w:rPr>
          <w:rFonts w:ascii="Garamond" w:hAnsi="Garamond"/>
          <w:sz w:val="24"/>
          <w:szCs w:val="24"/>
        </w:rPr>
        <w:t>ю</w:t>
      </w:r>
      <w:r>
        <w:rPr>
          <w:rFonts w:ascii="Garamond" w:hAnsi="Garamond"/>
          <w:sz w:val="24"/>
          <w:szCs w:val="24"/>
        </w:rPr>
        <w:t xml:space="preserve"> задачи обнов</w:t>
      </w:r>
      <w:r w:rsidR="007764C2">
        <w:rPr>
          <w:rFonts w:ascii="Garamond" w:hAnsi="Garamond"/>
          <w:sz w:val="24"/>
          <w:szCs w:val="24"/>
        </w:rPr>
        <w:t>ления</w:t>
      </w:r>
      <w:r>
        <w:rPr>
          <w:rFonts w:ascii="Garamond" w:hAnsi="Garamond"/>
          <w:sz w:val="24"/>
          <w:szCs w:val="24"/>
        </w:rPr>
        <w:t xml:space="preserve"> оборудовани</w:t>
      </w:r>
      <w:r w:rsidR="007764C2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и технологически</w:t>
      </w:r>
      <w:r w:rsidR="007764C2">
        <w:rPr>
          <w:rFonts w:ascii="Garamond" w:hAnsi="Garamond"/>
          <w:sz w:val="24"/>
          <w:szCs w:val="24"/>
        </w:rPr>
        <w:t>х</w:t>
      </w:r>
      <w:r>
        <w:rPr>
          <w:rFonts w:ascii="Garamond" w:hAnsi="Garamond"/>
          <w:sz w:val="24"/>
          <w:szCs w:val="24"/>
        </w:rPr>
        <w:t xml:space="preserve"> комплекс</w:t>
      </w:r>
      <w:r w:rsidR="007764C2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 xml:space="preserve"> будет способствовать </w:t>
      </w:r>
      <w:r w:rsidR="00750403">
        <w:rPr>
          <w:rFonts w:ascii="Garamond" w:hAnsi="Garamond"/>
          <w:sz w:val="24"/>
          <w:szCs w:val="24"/>
        </w:rPr>
        <w:t xml:space="preserve">их </w:t>
      </w:r>
      <w:r w:rsidR="00702925">
        <w:rPr>
          <w:rFonts w:ascii="Garamond" w:hAnsi="Garamond"/>
          <w:sz w:val="24"/>
          <w:szCs w:val="24"/>
        </w:rPr>
        <w:t xml:space="preserve">взаимодействие с профильными </w:t>
      </w:r>
      <w:r>
        <w:rPr>
          <w:rFonts w:ascii="Garamond" w:hAnsi="Garamond"/>
          <w:sz w:val="24"/>
          <w:szCs w:val="24"/>
        </w:rPr>
        <w:t>кафедр</w:t>
      </w:r>
      <w:r w:rsidR="00702925">
        <w:rPr>
          <w:rFonts w:ascii="Garamond" w:hAnsi="Garamond"/>
          <w:sz w:val="24"/>
          <w:szCs w:val="24"/>
        </w:rPr>
        <w:t>ами</w:t>
      </w:r>
      <w:r>
        <w:rPr>
          <w:rFonts w:ascii="Garamond" w:hAnsi="Garamond"/>
          <w:sz w:val="24"/>
          <w:szCs w:val="24"/>
        </w:rPr>
        <w:t xml:space="preserve"> в ВУЗах.</w:t>
      </w:r>
    </w:p>
    <w:p w14:paraId="15F4591A" w14:textId="11561AFA" w:rsidR="00DD0006" w:rsidRDefault="00750403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Только </w:t>
      </w:r>
      <w:r w:rsidR="00DD0006">
        <w:rPr>
          <w:rFonts w:ascii="Garamond" w:hAnsi="Garamond"/>
          <w:sz w:val="24"/>
          <w:szCs w:val="24"/>
        </w:rPr>
        <w:t xml:space="preserve">3,5% организаций считают, что в трёхлетней перспективе обновление оборудования им не понадобится. </w:t>
      </w:r>
    </w:p>
    <w:p w14:paraId="5A0AFC4E" w14:textId="77777777" w:rsidR="00DD0006" w:rsidRDefault="00DD0006" w:rsidP="00722E5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345C5692" wp14:editId="5571F19C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7E2F93" w14:textId="77777777" w:rsidR="00722E50" w:rsidRDefault="00722E50" w:rsidP="00722E5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*Компании могли выбрать несколько вариантов ответа, поэтому сумма долей не сводится к 100%.</w:t>
      </w:r>
    </w:p>
    <w:p w14:paraId="0130FF41" w14:textId="1A3126A9" w:rsidR="000B007C" w:rsidRDefault="000B007C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При замене оборудования основная часть</w:t>
      </w:r>
      <w:r w:rsidR="00214190">
        <w:rPr>
          <w:rFonts w:ascii="Garamond" w:hAnsi="Garamond"/>
          <w:sz w:val="24"/>
          <w:szCs w:val="24"/>
        </w:rPr>
        <w:t xml:space="preserve"> организаций (86,7%)</w:t>
      </w:r>
      <w:r>
        <w:rPr>
          <w:rFonts w:ascii="Garamond" w:hAnsi="Garamond"/>
          <w:sz w:val="24"/>
          <w:szCs w:val="24"/>
        </w:rPr>
        <w:t xml:space="preserve">, независимо от отрасли, </w:t>
      </w:r>
      <w:r w:rsidR="00214190">
        <w:rPr>
          <w:rFonts w:ascii="Garamond" w:hAnsi="Garamond"/>
          <w:sz w:val="24"/>
          <w:szCs w:val="24"/>
        </w:rPr>
        <w:t xml:space="preserve">собирается закупать новое </w:t>
      </w:r>
      <w:r w:rsidR="009E25D0">
        <w:rPr>
          <w:rFonts w:ascii="Garamond" w:hAnsi="Garamond"/>
          <w:sz w:val="24"/>
          <w:szCs w:val="24"/>
        </w:rPr>
        <w:t xml:space="preserve">оборудование </w:t>
      </w:r>
      <w:r w:rsidR="00214190">
        <w:rPr>
          <w:rFonts w:ascii="Garamond" w:hAnsi="Garamond"/>
          <w:sz w:val="24"/>
          <w:szCs w:val="24"/>
        </w:rPr>
        <w:t xml:space="preserve">именно на российском рынке. </w:t>
      </w:r>
    </w:p>
    <w:p w14:paraId="4FBD12E4" w14:textId="09071906" w:rsidR="00F02DAC" w:rsidRDefault="00214190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Покупку на внешнем рынке рассматривают для себя 43,7% предприятий. </w:t>
      </w:r>
      <w:r w:rsidR="00F02DAC">
        <w:rPr>
          <w:rFonts w:ascii="Garamond" w:hAnsi="Garamond"/>
          <w:sz w:val="24"/>
          <w:szCs w:val="24"/>
        </w:rPr>
        <w:t>При этом самый</w:t>
      </w:r>
      <w:r w:rsidR="000B007C">
        <w:rPr>
          <w:rFonts w:ascii="Garamond" w:hAnsi="Garamond"/>
          <w:sz w:val="24"/>
          <w:szCs w:val="24"/>
        </w:rPr>
        <w:t xml:space="preserve"> высокий интерес к импортной продукции наблюдается в случае промышленных компаний – в этой группе доля </w:t>
      </w:r>
      <w:r w:rsidR="00F02DAC">
        <w:rPr>
          <w:rFonts w:ascii="Garamond" w:hAnsi="Garamond"/>
          <w:sz w:val="24"/>
          <w:szCs w:val="24"/>
        </w:rPr>
        <w:t xml:space="preserve">варианта </w:t>
      </w:r>
      <w:r w:rsidR="000B007C">
        <w:rPr>
          <w:rFonts w:ascii="Garamond" w:hAnsi="Garamond"/>
          <w:sz w:val="24"/>
          <w:szCs w:val="24"/>
        </w:rPr>
        <w:t xml:space="preserve">достигает 63,2%. </w:t>
      </w:r>
    </w:p>
    <w:p w14:paraId="238A8A1A" w14:textId="38D61C43" w:rsidR="00214190" w:rsidRDefault="00214190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Треть участников рассчитывает на собственные силы – на </w:t>
      </w:r>
      <w:r w:rsidR="000B007C">
        <w:rPr>
          <w:rFonts w:ascii="Garamond" w:hAnsi="Garamond"/>
          <w:sz w:val="24"/>
          <w:szCs w:val="24"/>
        </w:rPr>
        <w:t xml:space="preserve">самостоятельную </w:t>
      </w:r>
      <w:r>
        <w:rPr>
          <w:rFonts w:ascii="Garamond" w:hAnsi="Garamond"/>
          <w:sz w:val="24"/>
          <w:szCs w:val="24"/>
        </w:rPr>
        <w:t xml:space="preserve">разработку новых технологий и оборудования. </w:t>
      </w:r>
    </w:p>
    <w:p w14:paraId="14E0BB26" w14:textId="77777777" w:rsidR="00214190" w:rsidRDefault="00214190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5,6% респондентов выбрали ответ «замена не потребуется».</w:t>
      </w:r>
    </w:p>
    <w:p w14:paraId="012EC9D9" w14:textId="77777777" w:rsidR="00F02DAC" w:rsidRDefault="00F02DAC" w:rsidP="00722E50">
      <w:pPr>
        <w:spacing w:after="0"/>
        <w:jc w:val="both"/>
        <w:rPr>
          <w:rFonts w:ascii="Garamond" w:hAnsi="Garamond"/>
          <w:sz w:val="24"/>
          <w:szCs w:val="24"/>
        </w:rPr>
      </w:pPr>
      <w:r w:rsidRPr="009E25D0"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0F4ECDF5" wp14:editId="61B394E7">
            <wp:extent cx="5899150" cy="2482850"/>
            <wp:effectExtent l="0" t="0" r="25400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B0232D1" w14:textId="77777777" w:rsidR="00722E50" w:rsidRDefault="00722E50" w:rsidP="00722E5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*Компании могли выбрать несколько вариантов ответа, поэтому сумма долей не сводится к 100%</w:t>
      </w:r>
    </w:p>
    <w:p w14:paraId="6D39F5D6" w14:textId="77777777" w:rsidR="000A4CFF" w:rsidRDefault="000A4CFF" w:rsidP="0062356E">
      <w:pPr>
        <w:pStyle w:val="3"/>
        <w:spacing w:after="40"/>
        <w:jc w:val="both"/>
      </w:pPr>
      <w:r>
        <w:t>Вопросы о</w:t>
      </w:r>
      <w:r w:rsidR="00722E50">
        <w:t>б</w:t>
      </w:r>
      <w:r>
        <w:t xml:space="preserve"> исследовательских структурах и мощностях компаний</w:t>
      </w:r>
    </w:p>
    <w:p w14:paraId="639910B2" w14:textId="0905A9E8" w:rsidR="00A87858" w:rsidRDefault="00A87858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Отвечая на вопрос, какие исследовательские мощности и структуры задействованы в разработке собственной продукции /технологий / услуг, более пятой части опрошенных (22,4%) отметили вариант «ничего из предложенного списка»</w:t>
      </w:r>
      <w:r w:rsidR="005173E9">
        <w:rPr>
          <w:rStyle w:val="af1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 xml:space="preserve">. </w:t>
      </w:r>
      <w:r w:rsidR="004C4662">
        <w:rPr>
          <w:rFonts w:ascii="Garamond" w:hAnsi="Garamond"/>
          <w:sz w:val="24"/>
          <w:szCs w:val="24"/>
        </w:rPr>
        <w:t>Далее их данные исключены из рассмотрения, и за 100% принято</w:t>
      </w:r>
      <w:r>
        <w:rPr>
          <w:rFonts w:ascii="Garamond" w:hAnsi="Garamond"/>
          <w:sz w:val="24"/>
          <w:szCs w:val="24"/>
        </w:rPr>
        <w:t xml:space="preserve"> множество респондентов,</w:t>
      </w:r>
      <w:r w:rsidR="004C4662">
        <w:rPr>
          <w:rFonts w:ascii="Garamond" w:hAnsi="Garamond"/>
          <w:sz w:val="24"/>
          <w:szCs w:val="24"/>
        </w:rPr>
        <w:t xml:space="preserve"> разрабатывающих собственную продукцию.</w:t>
      </w:r>
    </w:p>
    <w:p w14:paraId="0222638B" w14:textId="29CB6695" w:rsidR="00A87858" w:rsidRDefault="00A87858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Наиболее часто компании ведут разработку продукции, технологий или услуг внутри собственных отраслевых центров, институтов, конструкторских бюро (доля варианта 61,3%), а также </w:t>
      </w:r>
      <w:r w:rsidR="009C271F">
        <w:rPr>
          <w:rFonts w:ascii="Garamond" w:hAnsi="Garamond"/>
          <w:sz w:val="24"/>
          <w:szCs w:val="24"/>
        </w:rPr>
        <w:t xml:space="preserve">силами </w:t>
      </w:r>
      <w:r>
        <w:rPr>
          <w:rFonts w:ascii="Garamond" w:hAnsi="Garamond"/>
          <w:sz w:val="24"/>
          <w:szCs w:val="24"/>
        </w:rPr>
        <w:t>специальных подразделений, обеспечивающих закупку и техническое сопровождение необходимого оборудования и технологических линий (доля – 59,3%).</w:t>
      </w:r>
    </w:p>
    <w:p w14:paraId="7C518E07" w14:textId="7A821503" w:rsidR="004C4662" w:rsidRPr="00046951" w:rsidRDefault="00E014A9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Четверть организаций осуществляе</w:t>
      </w:r>
      <w:r w:rsidR="004C4662">
        <w:rPr>
          <w:rFonts w:ascii="Garamond" w:hAnsi="Garamond"/>
          <w:sz w:val="24"/>
          <w:szCs w:val="24"/>
        </w:rPr>
        <w:t xml:space="preserve">т разработку </w:t>
      </w:r>
      <w:r w:rsidR="009C271F">
        <w:rPr>
          <w:rFonts w:ascii="Garamond" w:hAnsi="Garamond"/>
          <w:sz w:val="24"/>
          <w:szCs w:val="24"/>
        </w:rPr>
        <w:t xml:space="preserve">технологий и (или) новой продукции </w:t>
      </w:r>
      <w:r w:rsidR="004C4662">
        <w:rPr>
          <w:rFonts w:ascii="Garamond" w:hAnsi="Garamond"/>
          <w:sz w:val="24"/>
          <w:szCs w:val="24"/>
        </w:rPr>
        <w:t>на базовых кафедрах</w:t>
      </w:r>
      <w:r w:rsidR="009C271F">
        <w:rPr>
          <w:rFonts w:ascii="Garamond" w:hAnsi="Garamond"/>
          <w:sz w:val="24"/>
          <w:szCs w:val="24"/>
        </w:rPr>
        <w:t xml:space="preserve"> в</w:t>
      </w:r>
      <w:r w:rsidR="004C4662">
        <w:rPr>
          <w:rFonts w:ascii="Garamond" w:hAnsi="Garamond"/>
          <w:sz w:val="24"/>
          <w:szCs w:val="24"/>
        </w:rPr>
        <w:t xml:space="preserve"> университетах и НИИ, </w:t>
      </w:r>
      <w:r w:rsidR="00030368">
        <w:rPr>
          <w:rFonts w:ascii="Garamond" w:hAnsi="Garamond"/>
          <w:sz w:val="24"/>
          <w:szCs w:val="24"/>
        </w:rPr>
        <w:t>созданных</w:t>
      </w:r>
      <w:r w:rsidR="004C4662">
        <w:rPr>
          <w:rFonts w:ascii="Garamond" w:hAnsi="Garamond"/>
          <w:sz w:val="24"/>
          <w:szCs w:val="24"/>
        </w:rPr>
        <w:t xml:space="preserve"> предприят</w:t>
      </w:r>
      <w:r w:rsidR="00030368">
        <w:rPr>
          <w:rFonts w:ascii="Garamond" w:hAnsi="Garamond"/>
          <w:sz w:val="24"/>
          <w:szCs w:val="24"/>
        </w:rPr>
        <w:t>ием</w:t>
      </w:r>
      <w:r w:rsidR="00046951">
        <w:rPr>
          <w:rFonts w:ascii="Garamond" w:hAnsi="Garamond"/>
          <w:sz w:val="24"/>
          <w:szCs w:val="24"/>
        </w:rPr>
        <w:t>.</w:t>
      </w:r>
    </w:p>
    <w:p w14:paraId="5FC2AE23" w14:textId="3E08F0BF" w:rsidR="00A87858" w:rsidRDefault="00A87858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В 22% </w:t>
      </w:r>
      <w:r w:rsidR="009C271F">
        <w:rPr>
          <w:rFonts w:ascii="Garamond" w:hAnsi="Garamond"/>
          <w:sz w:val="24"/>
          <w:szCs w:val="24"/>
        </w:rPr>
        <w:t xml:space="preserve">опрошенных </w:t>
      </w:r>
      <w:r w:rsidR="004C4662">
        <w:rPr>
          <w:rFonts w:ascii="Garamond" w:hAnsi="Garamond"/>
          <w:sz w:val="24"/>
          <w:szCs w:val="24"/>
        </w:rPr>
        <w:t>компани</w:t>
      </w:r>
      <w:r w:rsidR="009C271F">
        <w:rPr>
          <w:rFonts w:ascii="Garamond" w:hAnsi="Garamond"/>
          <w:sz w:val="24"/>
          <w:szCs w:val="24"/>
        </w:rPr>
        <w:t>й ведется</w:t>
      </w:r>
      <w:r w:rsidR="004C4662">
        <w:rPr>
          <w:rFonts w:ascii="Garamond" w:hAnsi="Garamond"/>
          <w:sz w:val="24"/>
          <w:szCs w:val="24"/>
        </w:rPr>
        <w:t xml:space="preserve"> совмест</w:t>
      </w:r>
      <w:r w:rsidR="009C271F">
        <w:rPr>
          <w:rFonts w:ascii="Garamond" w:hAnsi="Garamond"/>
          <w:sz w:val="24"/>
          <w:szCs w:val="24"/>
        </w:rPr>
        <w:t>ная работа</w:t>
      </w:r>
      <w:r w:rsidR="004C4662">
        <w:rPr>
          <w:rFonts w:ascii="Garamond" w:hAnsi="Garamond"/>
          <w:sz w:val="24"/>
          <w:szCs w:val="24"/>
        </w:rPr>
        <w:t xml:space="preserve"> с университетами и НИИ в лабораториях, выделенных в отдельные структурные подразделения. </w:t>
      </w:r>
    </w:p>
    <w:p w14:paraId="4A9F4E67" w14:textId="77777777" w:rsidR="00284F70" w:rsidRDefault="00284F70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Реже всего – в 13,2% случаев – компании используют при разработке продукции, технологий и услуг совместные исследовательские структуры с университетами, НИИ и проч. в форме самостоятельных юридических лиц.</w:t>
      </w:r>
    </w:p>
    <w:p w14:paraId="523F70A7" w14:textId="77777777" w:rsidR="00A87858" w:rsidRDefault="004C4662" w:rsidP="00E014A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795F7C53" wp14:editId="5F316A98">
            <wp:extent cx="5562600" cy="4159250"/>
            <wp:effectExtent l="0" t="0" r="19050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6D193CE" w14:textId="77777777" w:rsidR="00E014A9" w:rsidRDefault="00E014A9" w:rsidP="00E014A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*За 100% принято мн</w:t>
      </w:r>
      <w:r w:rsidR="00F04168">
        <w:rPr>
          <w:rFonts w:ascii="Garamond" w:hAnsi="Garamond"/>
          <w:sz w:val="24"/>
          <w:szCs w:val="24"/>
        </w:rPr>
        <w:t xml:space="preserve">ожество респондентов, отметивших </w:t>
      </w:r>
      <w:r>
        <w:rPr>
          <w:rFonts w:ascii="Garamond" w:hAnsi="Garamond"/>
          <w:sz w:val="24"/>
          <w:szCs w:val="24"/>
        </w:rPr>
        <w:t>какой-либо вариант из списка или предложи</w:t>
      </w:r>
      <w:r w:rsidR="00F04168">
        <w:rPr>
          <w:rFonts w:ascii="Garamond" w:hAnsi="Garamond"/>
          <w:sz w:val="24"/>
          <w:szCs w:val="24"/>
        </w:rPr>
        <w:t>вших</w:t>
      </w:r>
      <w:r>
        <w:rPr>
          <w:rFonts w:ascii="Garamond" w:hAnsi="Garamond"/>
          <w:sz w:val="24"/>
          <w:szCs w:val="24"/>
        </w:rPr>
        <w:t xml:space="preserve"> собственный ответ. Компании могли выбрать несколько вариантов ответа, поэтому сумма долей не сводится к 100%.</w:t>
      </w:r>
    </w:p>
    <w:p w14:paraId="112022AD" w14:textId="77777777" w:rsidR="00E014A9" w:rsidRDefault="00E014A9" w:rsidP="00702925">
      <w:pPr>
        <w:jc w:val="both"/>
        <w:rPr>
          <w:rFonts w:ascii="Garamond" w:hAnsi="Garamond"/>
          <w:sz w:val="24"/>
          <w:szCs w:val="24"/>
        </w:rPr>
      </w:pPr>
    </w:p>
    <w:p w14:paraId="7DD1C3F8" w14:textId="7E14206F" w:rsidR="00930385" w:rsidRDefault="00A26AC7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Компании, использующие новейшее оборудование, в 73,5% случае задействуют в разработке собственной продукции специальные подразделения, обеспечивающие закупку и техническое сопровождение необходимого оборудования. Собственные отраслевые исследовательские институты, центры и КБ существуют только в 44,1% этих организаций. Компании из других категорий выбирали этот вариант значимо чаще.</w:t>
      </w:r>
    </w:p>
    <w:p w14:paraId="73580EF3" w14:textId="29F5633D" w:rsidR="00A26AC7" w:rsidRDefault="00A26AC7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Компании, работающие преимущественно на </w:t>
      </w:r>
      <w:r w:rsidR="00030368">
        <w:rPr>
          <w:rFonts w:ascii="Garamond" w:hAnsi="Garamond"/>
          <w:sz w:val="24"/>
          <w:szCs w:val="24"/>
        </w:rPr>
        <w:t xml:space="preserve">технологиях </w:t>
      </w:r>
      <w:r>
        <w:rPr>
          <w:rFonts w:ascii="Garamond" w:hAnsi="Garamond"/>
          <w:sz w:val="24"/>
          <w:szCs w:val="24"/>
          <w:lang w:val="en-US"/>
        </w:rPr>
        <w:t>XX</w:t>
      </w:r>
      <w:r w:rsidRPr="00A26AC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века, реже остальных групп выделяют для разработки специальные подразделения для закупки и технического сопровождения необходимого </w:t>
      </w:r>
      <w:r w:rsidR="00030368">
        <w:rPr>
          <w:rFonts w:ascii="Garamond" w:hAnsi="Garamond"/>
          <w:sz w:val="24"/>
          <w:szCs w:val="24"/>
        </w:rPr>
        <w:t>оборудования, технологических линий</w:t>
      </w:r>
      <w:r>
        <w:rPr>
          <w:rFonts w:ascii="Garamond" w:hAnsi="Garamond"/>
          <w:sz w:val="24"/>
          <w:szCs w:val="24"/>
        </w:rPr>
        <w:t>.</w:t>
      </w:r>
      <w:r w:rsidR="00FB2B7D">
        <w:rPr>
          <w:rFonts w:ascii="Garamond" w:hAnsi="Garamond"/>
          <w:sz w:val="24"/>
          <w:szCs w:val="24"/>
        </w:rPr>
        <w:t xml:space="preserve"> Также только </w:t>
      </w:r>
      <w:r w:rsidR="00213A3A">
        <w:rPr>
          <w:rFonts w:ascii="Garamond" w:hAnsi="Garamond"/>
          <w:sz w:val="24"/>
          <w:szCs w:val="24"/>
        </w:rPr>
        <w:t>10%</w:t>
      </w:r>
      <w:r w:rsidR="00FB2B7D">
        <w:rPr>
          <w:rFonts w:ascii="Garamond" w:hAnsi="Garamond"/>
          <w:sz w:val="24"/>
          <w:szCs w:val="24"/>
        </w:rPr>
        <w:t xml:space="preserve"> этих организаций ведут разработки совместно с университетами и лабораториями в рамках отдельных структурных подразделений. </w:t>
      </w:r>
    </w:p>
    <w:p w14:paraId="144272D8" w14:textId="3E0F73EF" w:rsidR="00FB2B7D" w:rsidRDefault="00FB2B7D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Напротив, </w:t>
      </w:r>
      <w:r w:rsidR="00213A3A">
        <w:rPr>
          <w:rFonts w:ascii="Garamond" w:hAnsi="Garamond"/>
          <w:sz w:val="24"/>
          <w:szCs w:val="24"/>
        </w:rPr>
        <w:t xml:space="preserve">у </w:t>
      </w:r>
      <w:r>
        <w:rPr>
          <w:rFonts w:ascii="Garamond" w:hAnsi="Garamond"/>
          <w:sz w:val="24"/>
          <w:szCs w:val="24"/>
        </w:rPr>
        <w:t>организаций с высокой долей нового оборудования</w:t>
      </w:r>
      <w:r w:rsidR="00213A3A">
        <w:rPr>
          <w:rStyle w:val="af1"/>
          <w:rFonts w:ascii="Garamond" w:hAnsi="Garamond"/>
          <w:sz w:val="24"/>
          <w:szCs w:val="24"/>
        </w:rPr>
        <w:footnoteReference w:id="2"/>
      </w:r>
      <w:r>
        <w:rPr>
          <w:rFonts w:ascii="Garamond" w:hAnsi="Garamond"/>
          <w:sz w:val="24"/>
          <w:szCs w:val="24"/>
        </w:rPr>
        <w:t xml:space="preserve"> </w:t>
      </w:r>
      <w:r w:rsidR="00213A3A">
        <w:rPr>
          <w:rFonts w:ascii="Garamond" w:hAnsi="Garamond"/>
          <w:sz w:val="24"/>
          <w:szCs w:val="24"/>
        </w:rPr>
        <w:t xml:space="preserve">чаще </w:t>
      </w:r>
      <w:r>
        <w:rPr>
          <w:rFonts w:ascii="Garamond" w:hAnsi="Garamond"/>
          <w:sz w:val="24"/>
          <w:szCs w:val="24"/>
        </w:rPr>
        <w:t>существуют совместные лаборатории с университетами и НИИ</w:t>
      </w:r>
      <w:r w:rsidR="00213A3A">
        <w:rPr>
          <w:rFonts w:ascii="Garamond" w:hAnsi="Garamond"/>
          <w:sz w:val="24"/>
          <w:szCs w:val="24"/>
        </w:rPr>
        <w:t xml:space="preserve"> (в рамках исследованной выборки – в 43,8% таких организаций)</w:t>
      </w:r>
      <w:r>
        <w:rPr>
          <w:rFonts w:ascii="Garamond" w:hAnsi="Garamond"/>
          <w:sz w:val="24"/>
          <w:szCs w:val="24"/>
        </w:rPr>
        <w:t>.</w:t>
      </w:r>
    </w:p>
    <w:p w14:paraId="543C97F7" w14:textId="77777777" w:rsidR="00E014A9" w:rsidRDefault="00E014A9" w:rsidP="00702925">
      <w:pPr>
        <w:jc w:val="both"/>
        <w:rPr>
          <w:rFonts w:ascii="Garamond" w:hAnsi="Garamond"/>
          <w:sz w:val="24"/>
          <w:szCs w:val="24"/>
        </w:rPr>
      </w:pPr>
    </w:p>
    <w:p w14:paraId="339ED438" w14:textId="5435B72B" w:rsidR="00FB2B7D" w:rsidRDefault="00FB2B7D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55,8% респондентов о</w:t>
      </w:r>
      <w:r w:rsidR="00841AB2">
        <w:rPr>
          <w:rFonts w:ascii="Garamond" w:hAnsi="Garamond"/>
          <w:sz w:val="24"/>
          <w:szCs w:val="24"/>
        </w:rPr>
        <w:t>тметили</w:t>
      </w:r>
      <w:r>
        <w:rPr>
          <w:rFonts w:ascii="Garamond" w:hAnsi="Garamond"/>
          <w:sz w:val="24"/>
          <w:szCs w:val="24"/>
        </w:rPr>
        <w:t>, что их компаниям хватает исследовательских структур и мощностей для обеспечения конкурентоспособности на рынке, хотя по некоторым направлениям наблюдается дефицит.</w:t>
      </w:r>
    </w:p>
    <w:p w14:paraId="6F403AFD" w14:textId="77777777" w:rsidR="00FB2B7D" w:rsidRDefault="00FB2B7D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Положительный вариант «да, хватает в полном объёме» указали 27,3% предприятий, и отрицательно ответили 16,9% участников.</w:t>
      </w:r>
    </w:p>
    <w:p w14:paraId="0E23E32A" w14:textId="77777777" w:rsidR="006C615D" w:rsidRDefault="006C615D" w:rsidP="004975D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05D33F89" wp14:editId="04C12FCF">
            <wp:extent cx="5793129" cy="3026780"/>
            <wp:effectExtent l="0" t="0" r="17145" b="2159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AC44EBE" w14:textId="77777777" w:rsidR="00617BF7" w:rsidRDefault="006C615D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Расширить использование</w:t>
      </w:r>
      <w:r w:rsidR="00617BF7">
        <w:rPr>
          <w:rFonts w:ascii="Garamond" w:hAnsi="Garamond"/>
          <w:sz w:val="24"/>
          <w:szCs w:val="24"/>
        </w:rPr>
        <w:t xml:space="preserve"> исследовательских структур и мощностей планируют </w:t>
      </w:r>
      <w:r>
        <w:rPr>
          <w:rFonts w:ascii="Garamond" w:hAnsi="Garamond"/>
          <w:sz w:val="24"/>
          <w:szCs w:val="24"/>
        </w:rPr>
        <w:t xml:space="preserve">на горизонте трёх-пяти лет </w:t>
      </w:r>
      <w:r w:rsidR="00617BF7">
        <w:rPr>
          <w:rFonts w:ascii="Garamond" w:hAnsi="Garamond"/>
          <w:sz w:val="24"/>
          <w:szCs w:val="24"/>
        </w:rPr>
        <w:t>78% предприятий: 24,2%</w:t>
      </w:r>
      <w:r w:rsidR="00305553">
        <w:rPr>
          <w:rFonts w:ascii="Garamond" w:hAnsi="Garamond"/>
          <w:sz w:val="24"/>
          <w:szCs w:val="24"/>
        </w:rPr>
        <w:t xml:space="preserve"> компаний</w:t>
      </w:r>
      <w:r w:rsidR="00617BF7">
        <w:rPr>
          <w:rFonts w:ascii="Garamond" w:hAnsi="Garamond"/>
          <w:sz w:val="24"/>
          <w:szCs w:val="24"/>
        </w:rPr>
        <w:t xml:space="preserve"> собираются</w:t>
      </w:r>
      <w:r w:rsidR="00305553">
        <w:rPr>
          <w:rFonts w:ascii="Garamond" w:hAnsi="Garamond"/>
          <w:sz w:val="24"/>
          <w:szCs w:val="24"/>
        </w:rPr>
        <w:t xml:space="preserve"> для этого использовать только текущие структуры и мощности; 7,1% – новые структуры и мощности; и 46,6% намерены добавить к имеющимся структурам новые. </w:t>
      </w:r>
    </w:p>
    <w:p w14:paraId="580DC975" w14:textId="77777777" w:rsidR="00305553" w:rsidRPr="00E014A9" w:rsidRDefault="00305553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Соответственно, у 22% </w:t>
      </w:r>
      <w:r w:rsidR="00E014A9">
        <w:rPr>
          <w:rFonts w:ascii="Garamond" w:hAnsi="Garamond"/>
          <w:sz w:val="24"/>
          <w:szCs w:val="24"/>
        </w:rPr>
        <w:t xml:space="preserve">организаций </w:t>
      </w:r>
      <w:r>
        <w:rPr>
          <w:rFonts w:ascii="Garamond" w:hAnsi="Garamond"/>
          <w:sz w:val="24"/>
          <w:szCs w:val="24"/>
        </w:rPr>
        <w:t>планов на развитие своих исследовательских структур и мощностей нет.</w:t>
      </w:r>
    </w:p>
    <w:p w14:paraId="23F65FDA" w14:textId="77777777" w:rsidR="006C615D" w:rsidRPr="006C615D" w:rsidRDefault="006C615D" w:rsidP="00702925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eastAsia="ru-RU"/>
        </w:rPr>
        <w:lastRenderedPageBreak/>
        <w:drawing>
          <wp:inline distT="0" distB="0" distL="0" distR="0" wp14:anchorId="6D33551A" wp14:editId="42713902">
            <wp:extent cx="5544273" cy="3078866"/>
            <wp:effectExtent l="0" t="0" r="18415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F779065" w14:textId="77777777" w:rsidR="0008578D" w:rsidRDefault="0008578D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Компании, использующие только новейшее оборудование и </w:t>
      </w:r>
      <w:r w:rsidR="008F79A7">
        <w:rPr>
          <w:rFonts w:ascii="Garamond" w:hAnsi="Garamond"/>
          <w:sz w:val="24"/>
          <w:szCs w:val="24"/>
        </w:rPr>
        <w:t>в основном</w:t>
      </w:r>
      <w:r>
        <w:rPr>
          <w:rFonts w:ascii="Garamond" w:hAnsi="Garamond"/>
          <w:sz w:val="24"/>
          <w:szCs w:val="24"/>
        </w:rPr>
        <w:t xml:space="preserve"> новое оборудование, значимо чаще остальных отвечали, что их планы предполагают последующее добавление к текущим структурам и мощностям новые.</w:t>
      </w:r>
    </w:p>
    <w:p w14:paraId="48EB4350" w14:textId="6FCE3036" w:rsidR="002E01A9" w:rsidRDefault="0008578D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38,5% предприятий, у которых</w:t>
      </w:r>
      <w:r w:rsidR="008F79A7">
        <w:rPr>
          <w:rFonts w:ascii="Garamond" w:hAnsi="Garamond"/>
          <w:sz w:val="24"/>
          <w:szCs w:val="24"/>
        </w:rPr>
        <w:t xml:space="preserve"> б</w:t>
      </w:r>
      <w:r w:rsidR="008F79A7" w:rsidRPr="008F79A7">
        <w:rPr>
          <w:rFonts w:ascii="Garamond" w:hAnsi="Garamond"/>
          <w:i/>
          <w:sz w:val="24"/>
          <w:szCs w:val="24"/>
        </w:rPr>
        <w:t>о</w:t>
      </w:r>
      <w:r w:rsidR="008F79A7">
        <w:rPr>
          <w:rFonts w:ascii="Garamond" w:hAnsi="Garamond"/>
          <w:sz w:val="24"/>
          <w:szCs w:val="24"/>
        </w:rPr>
        <w:t>льшая часть</w:t>
      </w:r>
      <w:r>
        <w:rPr>
          <w:rFonts w:ascii="Garamond" w:hAnsi="Garamond"/>
          <w:sz w:val="24"/>
          <w:szCs w:val="24"/>
        </w:rPr>
        <w:t xml:space="preserve"> </w:t>
      </w:r>
      <w:r w:rsidR="008F79A7">
        <w:rPr>
          <w:rFonts w:ascii="Garamond" w:hAnsi="Garamond"/>
          <w:sz w:val="24"/>
          <w:szCs w:val="24"/>
        </w:rPr>
        <w:t>технического оснащения была выпущена</w:t>
      </w:r>
      <w:r>
        <w:rPr>
          <w:rFonts w:ascii="Garamond" w:hAnsi="Garamond"/>
          <w:sz w:val="24"/>
          <w:szCs w:val="24"/>
        </w:rPr>
        <w:t xml:space="preserve"> в </w:t>
      </w:r>
      <w:r>
        <w:rPr>
          <w:rFonts w:ascii="Garamond" w:hAnsi="Garamond"/>
          <w:sz w:val="24"/>
          <w:szCs w:val="24"/>
          <w:lang w:val="en-US"/>
        </w:rPr>
        <w:t>XX</w:t>
      </w:r>
      <w:r w:rsidRPr="000857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веке (более 65% всего оборудования), указали отрицательный ответ. </w:t>
      </w:r>
      <w:r w:rsidR="002E01A9">
        <w:rPr>
          <w:rFonts w:ascii="Garamond" w:hAnsi="Garamond"/>
          <w:sz w:val="24"/>
          <w:szCs w:val="24"/>
        </w:rPr>
        <w:t xml:space="preserve">Конечно, полученный результат частично объясняется отраслевым фактором – в этой группе максимальная доля энергетических компаний. </w:t>
      </w:r>
    </w:p>
    <w:p w14:paraId="04823EFD" w14:textId="77777777" w:rsidR="002E01A9" w:rsidRDefault="002E01A9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Анализ данных только по промышленным компаниям показал, что пятая часть респондентов из группы предприятий, оснащённых в основном оборудованием из </w:t>
      </w:r>
      <w:r>
        <w:rPr>
          <w:rFonts w:ascii="Garamond" w:hAnsi="Garamond"/>
          <w:sz w:val="24"/>
          <w:szCs w:val="24"/>
          <w:lang w:val="en-US"/>
        </w:rPr>
        <w:t>XX</w:t>
      </w:r>
      <w:r w:rsidRPr="002E01A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века, не планирует каким-либо образом расширять свои исследовательские мощности. </w:t>
      </w:r>
      <w:r w:rsidR="00E014A9">
        <w:rPr>
          <w:rFonts w:ascii="Garamond" w:hAnsi="Garamond"/>
          <w:sz w:val="24"/>
          <w:szCs w:val="24"/>
        </w:rPr>
        <w:t>В</w:t>
      </w:r>
      <w:r>
        <w:rPr>
          <w:rFonts w:ascii="Garamond" w:hAnsi="Garamond"/>
          <w:sz w:val="24"/>
          <w:szCs w:val="24"/>
        </w:rPr>
        <w:t xml:space="preserve"> группе с высоким уровнем нового оборудования доля отрицательного ответа</w:t>
      </w:r>
      <w:r w:rsidR="00E014A9">
        <w:rPr>
          <w:rFonts w:ascii="Garamond" w:hAnsi="Garamond"/>
          <w:sz w:val="24"/>
          <w:szCs w:val="24"/>
        </w:rPr>
        <w:t xml:space="preserve"> составила</w:t>
      </w:r>
      <w:r>
        <w:rPr>
          <w:rFonts w:ascii="Garamond" w:hAnsi="Garamond"/>
          <w:sz w:val="24"/>
          <w:szCs w:val="24"/>
        </w:rPr>
        <w:t xml:space="preserve"> менее 5%, а в группе с новейшим оборудованием – приблизительно 15%.</w:t>
      </w:r>
    </w:p>
    <w:p w14:paraId="13B72B1B" w14:textId="77777777" w:rsidR="00A87858" w:rsidRDefault="000A4CFF" w:rsidP="0062356E">
      <w:pPr>
        <w:pStyle w:val="3"/>
        <w:spacing w:after="30"/>
        <w:jc w:val="both"/>
      </w:pPr>
      <w:r>
        <w:t>Вопросы о деятельности компаний в сфере исследований и разработок</w:t>
      </w:r>
    </w:p>
    <w:p w14:paraId="74FD7150" w14:textId="71DF7DCD" w:rsidR="00DB763C" w:rsidRDefault="00F02DAC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 области исследовани</w:t>
      </w:r>
      <w:r w:rsidR="00811B12">
        <w:rPr>
          <w:rFonts w:ascii="Garamond" w:hAnsi="Garamond"/>
          <w:sz w:val="24"/>
          <w:szCs w:val="24"/>
        </w:rPr>
        <w:t>й</w:t>
      </w:r>
      <w:r>
        <w:rPr>
          <w:rFonts w:ascii="Garamond" w:hAnsi="Garamond"/>
          <w:sz w:val="24"/>
          <w:szCs w:val="24"/>
        </w:rPr>
        <w:t xml:space="preserve"> и разработок корпоративная политика</w:t>
      </w:r>
      <w:r w:rsidR="00DB763C">
        <w:rPr>
          <w:rFonts w:ascii="Garamond" w:hAnsi="Garamond"/>
          <w:sz w:val="24"/>
          <w:szCs w:val="24"/>
        </w:rPr>
        <w:t xml:space="preserve"> 47,8% опрошенных организаци</w:t>
      </w:r>
      <w:r w:rsidR="00BD3D8B">
        <w:rPr>
          <w:rFonts w:ascii="Garamond" w:hAnsi="Garamond"/>
          <w:sz w:val="24"/>
          <w:szCs w:val="24"/>
        </w:rPr>
        <w:t xml:space="preserve">й заключается не только в использовании </w:t>
      </w:r>
      <w:r w:rsidR="00DB763C">
        <w:rPr>
          <w:rFonts w:ascii="Garamond" w:hAnsi="Garamond"/>
          <w:sz w:val="24"/>
          <w:szCs w:val="24"/>
        </w:rPr>
        <w:t>закупленных оборудований и технологий</w:t>
      </w:r>
      <w:r w:rsidR="00BD3D8B">
        <w:rPr>
          <w:rFonts w:ascii="Garamond" w:hAnsi="Garamond"/>
          <w:sz w:val="24"/>
          <w:szCs w:val="24"/>
        </w:rPr>
        <w:t>, но и в</w:t>
      </w:r>
      <w:r w:rsidR="00DB763C">
        <w:rPr>
          <w:rFonts w:ascii="Garamond" w:hAnsi="Garamond"/>
          <w:sz w:val="24"/>
          <w:szCs w:val="24"/>
        </w:rPr>
        <w:t xml:space="preserve"> </w:t>
      </w:r>
      <w:r w:rsidR="00BD3D8B">
        <w:rPr>
          <w:rFonts w:ascii="Garamond" w:hAnsi="Garamond"/>
          <w:sz w:val="24"/>
          <w:szCs w:val="24"/>
        </w:rPr>
        <w:t>проведении</w:t>
      </w:r>
      <w:r w:rsidR="00DB763C">
        <w:rPr>
          <w:rFonts w:ascii="Garamond" w:hAnsi="Garamond"/>
          <w:sz w:val="24"/>
          <w:szCs w:val="24"/>
        </w:rPr>
        <w:t xml:space="preserve"> собственн</w:t>
      </w:r>
      <w:r w:rsidR="00E014A9">
        <w:rPr>
          <w:rFonts w:ascii="Garamond" w:hAnsi="Garamond"/>
          <w:sz w:val="24"/>
          <w:szCs w:val="24"/>
        </w:rPr>
        <w:t>ых исследований и осуществлении</w:t>
      </w:r>
      <w:r w:rsidR="00DB763C">
        <w:rPr>
          <w:rFonts w:ascii="Garamond" w:hAnsi="Garamond"/>
          <w:sz w:val="24"/>
          <w:szCs w:val="24"/>
        </w:rPr>
        <w:t xml:space="preserve"> разработок в о</w:t>
      </w:r>
      <w:r w:rsidR="00E014A9">
        <w:rPr>
          <w:rFonts w:ascii="Garamond" w:hAnsi="Garamond"/>
          <w:sz w:val="24"/>
          <w:szCs w:val="24"/>
        </w:rPr>
        <w:t xml:space="preserve">тдельных конкретных областях, </w:t>
      </w:r>
      <w:r w:rsidR="00BD3D8B">
        <w:rPr>
          <w:rFonts w:ascii="Garamond" w:hAnsi="Garamond"/>
          <w:sz w:val="24"/>
          <w:szCs w:val="24"/>
        </w:rPr>
        <w:t xml:space="preserve">в заказе </w:t>
      </w:r>
      <w:r w:rsidR="00DB763C">
        <w:rPr>
          <w:rFonts w:ascii="Garamond" w:hAnsi="Garamond"/>
          <w:sz w:val="24"/>
          <w:szCs w:val="24"/>
        </w:rPr>
        <w:t xml:space="preserve">отдельных исследований и разработок. </w:t>
      </w:r>
    </w:p>
    <w:p w14:paraId="39F10758" w14:textId="77777777" w:rsidR="00F02DAC" w:rsidRDefault="00DB763C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Пятая часть компаний сообщила, что они используют </w:t>
      </w:r>
      <w:r w:rsidRPr="00DB763C">
        <w:rPr>
          <w:rFonts w:ascii="Garamond" w:hAnsi="Garamond"/>
          <w:sz w:val="24"/>
          <w:szCs w:val="24"/>
        </w:rPr>
        <w:t xml:space="preserve">закупленные оборудование и технологии, </w:t>
      </w:r>
      <w:r>
        <w:rPr>
          <w:rFonts w:ascii="Garamond" w:hAnsi="Garamond"/>
          <w:sz w:val="24"/>
          <w:szCs w:val="24"/>
        </w:rPr>
        <w:t>помимо этого заказывают</w:t>
      </w:r>
      <w:r w:rsidRPr="00DB763C">
        <w:rPr>
          <w:rFonts w:ascii="Garamond" w:hAnsi="Garamond"/>
          <w:sz w:val="24"/>
          <w:szCs w:val="24"/>
        </w:rPr>
        <w:t xml:space="preserve"> отдельные конкретные технологические разработки, детали, узлы</w:t>
      </w:r>
      <w:r>
        <w:rPr>
          <w:rFonts w:ascii="Garamond" w:hAnsi="Garamond"/>
          <w:sz w:val="24"/>
          <w:szCs w:val="24"/>
        </w:rPr>
        <w:t>.</w:t>
      </w:r>
    </w:p>
    <w:p w14:paraId="6EB3896B" w14:textId="77777777" w:rsidR="00DB763C" w:rsidRDefault="00DB763C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15,4% предприятий используют закупленное оборудование и технологии, обеспечивая только эксплуатационные и сервисные функции.</w:t>
      </w:r>
    </w:p>
    <w:p w14:paraId="78ABAE87" w14:textId="77777777" w:rsidR="00DB763C" w:rsidRDefault="00DB763C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Десятая часть организаций использует закупленное оборудование и технологии, а сервисные функции осуществляет поставщик.</w:t>
      </w:r>
    </w:p>
    <w:p w14:paraId="183FE856" w14:textId="77777777" w:rsidR="00A87858" w:rsidRDefault="00A87858" w:rsidP="00702925">
      <w:pPr>
        <w:jc w:val="both"/>
        <w:rPr>
          <w:rFonts w:ascii="Garamond" w:hAnsi="Garamond"/>
          <w:sz w:val="24"/>
          <w:szCs w:val="24"/>
        </w:rPr>
      </w:pPr>
    </w:p>
    <w:p w14:paraId="71824475" w14:textId="77777777" w:rsidR="00F02DAC" w:rsidRDefault="00DB763C" w:rsidP="00E014A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r w:rsidR="00884537"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7CEEA729" wp14:editId="6A8FBE56">
            <wp:extent cx="5594350" cy="4254500"/>
            <wp:effectExtent l="0" t="0" r="25400" b="127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D892BEC" w14:textId="77777777" w:rsidR="00E014A9" w:rsidRDefault="00E014A9" w:rsidP="00E014A9">
      <w:pPr>
        <w:spacing w:after="0"/>
        <w:jc w:val="both"/>
        <w:rPr>
          <w:rFonts w:ascii="Garamond" w:hAnsi="Garamond"/>
          <w:sz w:val="24"/>
          <w:szCs w:val="24"/>
        </w:rPr>
      </w:pPr>
      <w:r w:rsidRPr="00EA00AB">
        <w:rPr>
          <w:rFonts w:ascii="Garamond" w:hAnsi="Garamond"/>
          <w:sz w:val="24"/>
          <w:szCs w:val="24"/>
        </w:rPr>
        <w:t>*</w:t>
      </w:r>
      <w:r w:rsidR="00F04168" w:rsidRPr="00EA00AB">
        <w:rPr>
          <w:rFonts w:ascii="Garamond" w:hAnsi="Garamond"/>
          <w:sz w:val="24"/>
          <w:szCs w:val="24"/>
        </w:rPr>
        <w:t>Хотя вопрос предполагал выбор одного ответа, некоторые респонденты решили указать</w:t>
      </w:r>
      <w:r w:rsidRPr="00EA00AB">
        <w:rPr>
          <w:rFonts w:ascii="Garamond" w:hAnsi="Garamond"/>
          <w:sz w:val="24"/>
          <w:szCs w:val="24"/>
        </w:rPr>
        <w:t xml:space="preserve"> несколько вариантов, поэтому сумма долей не сводится к 100%</w:t>
      </w:r>
      <w:r w:rsidR="00F04168" w:rsidRPr="00EA00AB">
        <w:rPr>
          <w:rFonts w:ascii="Garamond" w:hAnsi="Garamond"/>
          <w:sz w:val="24"/>
          <w:szCs w:val="24"/>
        </w:rPr>
        <w:t>.</w:t>
      </w:r>
    </w:p>
    <w:p w14:paraId="0266DA79" w14:textId="77777777" w:rsidR="00E014A9" w:rsidRDefault="00E014A9" w:rsidP="00702925">
      <w:pPr>
        <w:jc w:val="both"/>
        <w:rPr>
          <w:rFonts w:ascii="Garamond" w:hAnsi="Garamond"/>
          <w:sz w:val="24"/>
          <w:szCs w:val="24"/>
        </w:rPr>
      </w:pPr>
    </w:p>
    <w:p w14:paraId="3A4539AB" w14:textId="77777777" w:rsidR="00BD3D8B" w:rsidRDefault="00BD3D8B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Четверть респондентов сообщила, что у них не было опыта взаимодействия с другими организациями в области исследований и разработок. </w:t>
      </w:r>
    </w:p>
    <w:p w14:paraId="0CC21B2F" w14:textId="77777777" w:rsidR="00BD3D8B" w:rsidRDefault="00BD3D8B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Эпизодические заказы на отдельные НИОКР по конкретным тематикам осуществляют 48,4% компаний. Системное взаимодействие или постоянную деятельность в виде НИОКР и /или ОКР в конкретных предметных областях ведут 37,3% предприятий.</w:t>
      </w:r>
    </w:p>
    <w:p w14:paraId="0D99872F" w14:textId="77777777" w:rsidR="00BD3D8B" w:rsidRDefault="00BD3D8B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И пятая часть компаний вовлечена в системное взаимодействие с другими организациями в области исследований и разработок, которое включает в себя и стадию поисковых исследований.</w:t>
      </w:r>
    </w:p>
    <w:p w14:paraId="55E3D6E3" w14:textId="77777777" w:rsidR="00BD3D8B" w:rsidRDefault="00BD3D8B" w:rsidP="00E014A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lastRenderedPageBreak/>
        <w:drawing>
          <wp:inline distT="0" distB="0" distL="0" distR="0" wp14:anchorId="2785DF8E" wp14:editId="55DE1D28">
            <wp:extent cx="5988050" cy="3251200"/>
            <wp:effectExtent l="0" t="0" r="12700" b="254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0B7A0E0" w14:textId="77777777" w:rsidR="00E014A9" w:rsidRDefault="00E014A9" w:rsidP="00E014A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*Компании могли выбрать несколько вариантов ответа, поэтому сумма долей не сводится к 100%.</w:t>
      </w:r>
    </w:p>
    <w:p w14:paraId="3FA3861F" w14:textId="77777777" w:rsidR="00E014A9" w:rsidRDefault="00E014A9" w:rsidP="00E014A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B477A85" w14:textId="77777777" w:rsidR="00DC178A" w:rsidRDefault="00DC178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 части конечного результата наиболее продуктивным участники опроса назвали взаимодействие с российскими государственными университетами</w:t>
      </w:r>
      <w:r w:rsidR="00280A6A">
        <w:rPr>
          <w:rFonts w:ascii="Garamond" w:hAnsi="Garamond"/>
          <w:sz w:val="24"/>
          <w:szCs w:val="24"/>
        </w:rPr>
        <w:t xml:space="preserve"> (доля варианта составила 56,2%)</w:t>
      </w:r>
      <w:r>
        <w:rPr>
          <w:rFonts w:ascii="Garamond" w:hAnsi="Garamond"/>
          <w:sz w:val="24"/>
          <w:szCs w:val="24"/>
        </w:rPr>
        <w:t>, российскими частными инжиниринговыми центрами</w:t>
      </w:r>
      <w:r w:rsidR="00280A6A">
        <w:rPr>
          <w:rFonts w:ascii="Garamond" w:hAnsi="Garamond"/>
          <w:sz w:val="24"/>
          <w:szCs w:val="24"/>
        </w:rPr>
        <w:t xml:space="preserve"> (53%)</w:t>
      </w:r>
      <w:r>
        <w:rPr>
          <w:rFonts w:ascii="Garamond" w:hAnsi="Garamond"/>
          <w:sz w:val="24"/>
          <w:szCs w:val="24"/>
        </w:rPr>
        <w:t>, российскими государственными исследовательскими институтами – РАН, ГНЦ, отде</w:t>
      </w:r>
      <w:r w:rsidR="00280A6A">
        <w:rPr>
          <w:rFonts w:ascii="Garamond" w:hAnsi="Garamond"/>
          <w:sz w:val="24"/>
          <w:szCs w:val="24"/>
        </w:rPr>
        <w:t>льными отраслевыми институтами (45%).</w:t>
      </w:r>
    </w:p>
    <w:p w14:paraId="5033F2AB" w14:textId="77777777" w:rsidR="00280A6A" w:rsidRDefault="00280A6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В два раза реже респонденты отмечали, что считают продуктивным опыт взаимодействия с российскими негосударственными исследовательскими институтами – профильными отраслевыми институтами. </w:t>
      </w:r>
    </w:p>
    <w:p w14:paraId="73F1665B" w14:textId="2CD6DE88" w:rsidR="00280A6A" w:rsidRDefault="00280A6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Зарубежные негосударственные технологические компании, инжиниринговые центры назвали менее 10% компаний. Крайне редко организации </w:t>
      </w:r>
      <w:r w:rsidR="00991391">
        <w:rPr>
          <w:rFonts w:ascii="Garamond" w:hAnsi="Garamond"/>
          <w:sz w:val="24"/>
          <w:szCs w:val="24"/>
        </w:rPr>
        <w:t>выбирали</w:t>
      </w:r>
      <w:r>
        <w:rPr>
          <w:rFonts w:ascii="Garamond" w:hAnsi="Garamond"/>
          <w:sz w:val="24"/>
          <w:szCs w:val="24"/>
        </w:rPr>
        <w:t xml:space="preserve"> совместную деятельность с зарубежными государственными университетами и исследовательскими центрами (доля 5,2%) и с зарубежными негосударственными университетами, центрами исследований и разработок (2,8%). </w:t>
      </w:r>
    </w:p>
    <w:p w14:paraId="0EF0A1E7" w14:textId="77777777" w:rsidR="00280A6A" w:rsidRDefault="00280A6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Из распределения данных исключены респонденты, ответившие, что у них не было опыта взаимодействия с какими-либо организациями в области исследований и разработок.</w:t>
      </w:r>
    </w:p>
    <w:p w14:paraId="407FE3AC" w14:textId="77777777" w:rsidR="00280A6A" w:rsidRDefault="007747E7" w:rsidP="00F0416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lastRenderedPageBreak/>
        <w:drawing>
          <wp:inline distT="0" distB="0" distL="0" distR="0" wp14:anchorId="451167D0" wp14:editId="47C88010">
            <wp:extent cx="5594350" cy="4254500"/>
            <wp:effectExtent l="0" t="0" r="25400" b="1270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54E25A3" w14:textId="77777777" w:rsidR="00F04168" w:rsidRDefault="00F04168" w:rsidP="00F0416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*За 100% принято множество респондентов, отметивших какой-либо вариант из списка или предложивших собственный ответ. Компании могли выбрать несколько вариантов ответа, поэтому сумма долей не сводится к 100%.</w:t>
      </w:r>
    </w:p>
    <w:p w14:paraId="2206A420" w14:textId="77777777" w:rsidR="00F04168" w:rsidRDefault="00F04168" w:rsidP="00702925">
      <w:pPr>
        <w:jc w:val="both"/>
        <w:rPr>
          <w:rFonts w:ascii="Garamond" w:hAnsi="Garamond"/>
          <w:sz w:val="24"/>
          <w:szCs w:val="24"/>
        </w:rPr>
      </w:pPr>
    </w:p>
    <w:p w14:paraId="73D32528" w14:textId="77777777" w:rsidR="00FD3815" w:rsidRDefault="00FD3815" w:rsidP="00702925">
      <w:pPr>
        <w:jc w:val="both"/>
        <w:rPr>
          <w:rFonts w:ascii="Garamond" w:hAnsi="Garamond"/>
          <w:sz w:val="24"/>
          <w:szCs w:val="24"/>
        </w:rPr>
      </w:pPr>
      <w:r w:rsidRPr="004508C2">
        <w:rPr>
          <w:rFonts w:ascii="Garamond" w:hAnsi="Garamond"/>
          <w:sz w:val="24"/>
          <w:szCs w:val="24"/>
        </w:rPr>
        <w:t>В основном, при взаимодействии с другими организациями в области исследования и разработок компании пре</w:t>
      </w:r>
      <w:r w:rsidR="00F04168" w:rsidRPr="004508C2">
        <w:rPr>
          <w:rFonts w:ascii="Garamond" w:hAnsi="Garamond"/>
          <w:sz w:val="24"/>
          <w:szCs w:val="24"/>
        </w:rPr>
        <w:t>дпочитают не создавать отдельных юридических</w:t>
      </w:r>
      <w:r w:rsidRPr="004508C2">
        <w:rPr>
          <w:rFonts w:ascii="Garamond" w:hAnsi="Garamond"/>
          <w:sz w:val="24"/>
          <w:szCs w:val="24"/>
        </w:rPr>
        <w:t xml:space="preserve"> ли</w:t>
      </w:r>
      <w:r w:rsidR="00F04168" w:rsidRPr="004508C2">
        <w:rPr>
          <w:rFonts w:ascii="Garamond" w:hAnsi="Garamond"/>
          <w:sz w:val="24"/>
          <w:szCs w:val="24"/>
        </w:rPr>
        <w:t>ц</w:t>
      </w:r>
      <w:r w:rsidR="00F2584A" w:rsidRPr="004508C2">
        <w:rPr>
          <w:rFonts w:ascii="Garamond" w:hAnsi="Garamond"/>
          <w:sz w:val="24"/>
          <w:szCs w:val="24"/>
        </w:rPr>
        <w:t>. 59,3% опрошенных предприятий, у которых был опыт работы с другими организациями, отв</w:t>
      </w:r>
      <w:r w:rsidRPr="004508C2">
        <w:rPr>
          <w:rFonts w:ascii="Garamond" w:hAnsi="Garamond"/>
          <w:sz w:val="24"/>
          <w:szCs w:val="24"/>
        </w:rPr>
        <w:t>етили именно так.</w:t>
      </w:r>
      <w:r>
        <w:rPr>
          <w:rFonts w:ascii="Garamond" w:hAnsi="Garamond"/>
          <w:sz w:val="24"/>
          <w:szCs w:val="24"/>
        </w:rPr>
        <w:t xml:space="preserve"> </w:t>
      </w:r>
    </w:p>
    <w:p w14:paraId="06455EF4" w14:textId="77777777" w:rsidR="00FD3815" w:rsidRDefault="00F2584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21,8% компаний, напротив, практикуют взаимодействие с другими организациями с образованием отдельно</w:t>
      </w:r>
      <w:r w:rsidR="00F04168">
        <w:rPr>
          <w:rFonts w:ascii="Garamond" w:hAnsi="Garamond"/>
          <w:sz w:val="24"/>
          <w:szCs w:val="24"/>
        </w:rPr>
        <w:t>го юридического лица. Примерно четверть</w:t>
      </w:r>
      <w:r>
        <w:rPr>
          <w:rFonts w:ascii="Garamond" w:hAnsi="Garamond"/>
          <w:sz w:val="24"/>
          <w:szCs w:val="24"/>
        </w:rPr>
        <w:t xml:space="preserve"> респондентов не </w:t>
      </w:r>
      <w:r w:rsidR="00F04168">
        <w:rPr>
          <w:rFonts w:ascii="Garamond" w:hAnsi="Garamond"/>
          <w:sz w:val="24"/>
          <w:szCs w:val="24"/>
        </w:rPr>
        <w:t>смогла предоставить какой-либо</w:t>
      </w:r>
      <w:r>
        <w:rPr>
          <w:rFonts w:ascii="Garamond" w:hAnsi="Garamond"/>
          <w:sz w:val="24"/>
          <w:szCs w:val="24"/>
        </w:rPr>
        <w:t xml:space="preserve"> информации по этому вопросу. </w:t>
      </w:r>
    </w:p>
    <w:p w14:paraId="2E586E04" w14:textId="77777777" w:rsidR="00F2584A" w:rsidRDefault="00F2584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Из распределения исключена группа предприятий, у которых не было опыта взаимодействия со сторонними организациями.</w:t>
      </w:r>
    </w:p>
    <w:p w14:paraId="11814BD9" w14:textId="77777777" w:rsidR="00F2584A" w:rsidRDefault="00F2584A" w:rsidP="00702925">
      <w:pPr>
        <w:jc w:val="both"/>
        <w:rPr>
          <w:rFonts w:ascii="Garamond" w:hAnsi="Garamond"/>
          <w:sz w:val="24"/>
          <w:szCs w:val="24"/>
        </w:rPr>
      </w:pPr>
    </w:p>
    <w:p w14:paraId="284786BF" w14:textId="77777777" w:rsidR="00F2584A" w:rsidRDefault="00F2584A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Планы в области исследования и разработок 40,3% организаций включают в себя участие в государственных программах. </w:t>
      </w:r>
      <w:r w:rsidR="00F70A85">
        <w:rPr>
          <w:rFonts w:ascii="Garamond" w:hAnsi="Garamond"/>
          <w:sz w:val="24"/>
          <w:szCs w:val="24"/>
        </w:rPr>
        <w:t xml:space="preserve">35,2% предприятий намерены в ближайшей перспективе увеличить объёмы и направления сотрудничества с другими профильными компаниями. Пятая часть опрошенных собирается увеличить число разовых размещаемых заказов на исследования и разработки. 15,1% компаний планируют создать собственную технологическую компанию или инжиниринговый центр. 11,6% организаций в ближайшей перспективе готовятся организовать инжиниринговые центры совместно с университетами или НИИ. Примерно столько же компаний проявляют интерес к созданию </w:t>
      </w:r>
      <w:r w:rsidR="00F70A85" w:rsidRPr="00F70A85">
        <w:rPr>
          <w:rFonts w:ascii="Garamond" w:hAnsi="Garamond"/>
          <w:sz w:val="24"/>
          <w:szCs w:val="24"/>
        </w:rPr>
        <w:t xml:space="preserve">совместных центров исследований и </w:t>
      </w:r>
      <w:r w:rsidR="00F70A85" w:rsidRPr="00F70A85">
        <w:rPr>
          <w:rFonts w:ascii="Garamond" w:hAnsi="Garamond"/>
          <w:sz w:val="24"/>
          <w:szCs w:val="24"/>
        </w:rPr>
        <w:lastRenderedPageBreak/>
        <w:t xml:space="preserve">разработок </w:t>
      </w:r>
      <w:r w:rsidR="00F70A85">
        <w:rPr>
          <w:rFonts w:ascii="Garamond" w:hAnsi="Garamond"/>
          <w:sz w:val="24"/>
          <w:szCs w:val="24"/>
        </w:rPr>
        <w:t>в сотрудничестве</w:t>
      </w:r>
      <w:r w:rsidR="00F70A85" w:rsidRPr="00F70A85">
        <w:rPr>
          <w:rFonts w:ascii="Garamond" w:hAnsi="Garamond"/>
          <w:sz w:val="24"/>
          <w:szCs w:val="24"/>
        </w:rPr>
        <w:t xml:space="preserve"> с частными компаниями и организациями</w:t>
      </w:r>
      <w:r w:rsidR="00F70A85">
        <w:rPr>
          <w:rFonts w:ascii="Garamond" w:hAnsi="Garamond"/>
          <w:sz w:val="24"/>
          <w:szCs w:val="24"/>
        </w:rPr>
        <w:t xml:space="preserve"> или в сотрудничестве с государственными университетами.</w:t>
      </w:r>
    </w:p>
    <w:p w14:paraId="04A0C262" w14:textId="77777777" w:rsidR="00F70A85" w:rsidRDefault="00F70A85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20,8% компаний ответили, что никаких планов в области исследований и разработок на ближайшую перспективу у них нет.</w:t>
      </w:r>
    </w:p>
    <w:p w14:paraId="264DD1EA" w14:textId="77777777" w:rsidR="00F70A85" w:rsidRDefault="00F70A85" w:rsidP="00F0416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71E5B60F" wp14:editId="77766E55">
            <wp:extent cx="5555848" cy="4890304"/>
            <wp:effectExtent l="0" t="0" r="26035" b="2476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27ACD36" w14:textId="77777777" w:rsidR="00F04168" w:rsidRDefault="00F04168" w:rsidP="00F0416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*Компании могли выбрать несколько вариантов ответа, поэтому сумма долей не сводится к 100%.</w:t>
      </w:r>
    </w:p>
    <w:p w14:paraId="0C1F43DF" w14:textId="77777777" w:rsidR="00F04168" w:rsidRDefault="00F04168" w:rsidP="00702925">
      <w:pPr>
        <w:jc w:val="both"/>
        <w:rPr>
          <w:rFonts w:ascii="Garamond" w:hAnsi="Garamond"/>
          <w:sz w:val="24"/>
          <w:szCs w:val="24"/>
        </w:rPr>
      </w:pPr>
    </w:p>
    <w:p w14:paraId="136CD682" w14:textId="77777777" w:rsidR="009260E4" w:rsidRDefault="009260E4" w:rsidP="0062356E">
      <w:pPr>
        <w:pStyle w:val="3"/>
        <w:spacing w:after="40"/>
        <w:jc w:val="both"/>
      </w:pPr>
      <w:r>
        <w:t>Вопросы о технологической политике</w:t>
      </w:r>
    </w:p>
    <w:p w14:paraId="516DEE20" w14:textId="6C701343" w:rsidR="009260E4" w:rsidRDefault="009260E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Тактика действий компаний в сфере технологической политики на горизонте ближайших трёх-пяти лет предполагает</w:t>
      </w:r>
      <w:r w:rsidR="007C688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комплекс</w:t>
      </w:r>
      <w:r w:rsidR="007C6888">
        <w:rPr>
          <w:rFonts w:ascii="Garamond" w:hAnsi="Garamond"/>
          <w:sz w:val="24"/>
          <w:szCs w:val="24"/>
        </w:rPr>
        <w:t>ный подход</w:t>
      </w:r>
      <w:r w:rsidR="001A6798">
        <w:rPr>
          <w:rFonts w:ascii="Garamond" w:hAnsi="Garamond"/>
          <w:sz w:val="24"/>
          <w:szCs w:val="24"/>
        </w:rPr>
        <w:t>, включая планы</w:t>
      </w:r>
      <w:r>
        <w:rPr>
          <w:rFonts w:ascii="Garamond" w:hAnsi="Garamond"/>
          <w:sz w:val="24"/>
          <w:szCs w:val="24"/>
        </w:rPr>
        <w:t>:</w:t>
      </w:r>
    </w:p>
    <w:p w14:paraId="0155249C" w14:textId="77777777" w:rsidR="009260E4" w:rsidRDefault="009260E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C6888">
        <w:rPr>
          <w:rFonts w:ascii="Garamond" w:hAnsi="Garamond"/>
          <w:sz w:val="24"/>
          <w:szCs w:val="24"/>
        </w:rPr>
        <w:t>усилить собственные сервисные</w:t>
      </w:r>
      <w:r>
        <w:rPr>
          <w:rFonts w:ascii="Garamond" w:hAnsi="Garamond"/>
          <w:sz w:val="24"/>
          <w:szCs w:val="24"/>
        </w:rPr>
        <w:t xml:space="preserve"> </w:t>
      </w:r>
      <w:r w:rsidR="007C6888">
        <w:rPr>
          <w:rFonts w:ascii="Garamond" w:hAnsi="Garamond"/>
          <w:sz w:val="24"/>
          <w:szCs w:val="24"/>
        </w:rPr>
        <w:t>подразделения</w:t>
      </w:r>
      <w:r w:rsidRPr="009260E4">
        <w:rPr>
          <w:rFonts w:ascii="Garamond" w:hAnsi="Garamond"/>
          <w:sz w:val="24"/>
          <w:szCs w:val="24"/>
        </w:rPr>
        <w:t xml:space="preserve"> для сопровождения технологических процессов</w:t>
      </w:r>
      <w:r>
        <w:rPr>
          <w:rFonts w:ascii="Garamond" w:hAnsi="Garamond"/>
          <w:sz w:val="24"/>
          <w:szCs w:val="24"/>
        </w:rPr>
        <w:t xml:space="preserve"> (доля варианта 45,2%);</w:t>
      </w:r>
    </w:p>
    <w:p w14:paraId="3A6A2620" w14:textId="77777777" w:rsidR="009260E4" w:rsidRDefault="009260E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C6888">
        <w:rPr>
          <w:rFonts w:ascii="Garamond" w:hAnsi="Garamond"/>
          <w:sz w:val="24"/>
          <w:szCs w:val="24"/>
        </w:rPr>
        <w:t>расширить собственное производство</w:t>
      </w:r>
      <w:r w:rsidRPr="009260E4">
        <w:rPr>
          <w:rFonts w:ascii="Garamond" w:hAnsi="Garamond"/>
          <w:sz w:val="24"/>
          <w:szCs w:val="24"/>
        </w:rPr>
        <w:t xml:space="preserve"> оборудования, узлов и деталей, технологических процессов</w:t>
      </w:r>
      <w:r>
        <w:rPr>
          <w:rFonts w:ascii="Garamond" w:hAnsi="Garamond"/>
          <w:sz w:val="24"/>
          <w:szCs w:val="24"/>
        </w:rPr>
        <w:t xml:space="preserve"> (доля 39,3%);</w:t>
      </w:r>
    </w:p>
    <w:p w14:paraId="15456EF9" w14:textId="77777777" w:rsidR="009260E4" w:rsidRDefault="009260E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C6888">
        <w:rPr>
          <w:rFonts w:ascii="Garamond" w:hAnsi="Garamond"/>
          <w:sz w:val="24"/>
          <w:szCs w:val="24"/>
        </w:rPr>
        <w:t>расширить взаимодействие</w:t>
      </w:r>
      <w:r w:rsidRPr="009260E4">
        <w:rPr>
          <w:rFonts w:ascii="Garamond" w:hAnsi="Garamond"/>
          <w:sz w:val="24"/>
          <w:szCs w:val="24"/>
        </w:rPr>
        <w:t xml:space="preserve"> с партнёрами в сфере исследований и разработок</w:t>
      </w:r>
      <w:r>
        <w:rPr>
          <w:rFonts w:ascii="Garamond" w:hAnsi="Garamond"/>
          <w:sz w:val="24"/>
          <w:szCs w:val="24"/>
        </w:rPr>
        <w:t xml:space="preserve"> (доля 39%);</w:t>
      </w:r>
    </w:p>
    <w:p w14:paraId="23BF0121" w14:textId="77777777" w:rsidR="009260E4" w:rsidRDefault="009260E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C6888">
        <w:rPr>
          <w:rFonts w:ascii="Garamond" w:hAnsi="Garamond"/>
          <w:sz w:val="24"/>
          <w:szCs w:val="24"/>
        </w:rPr>
        <w:t>усилить и расширить собственную деятельность</w:t>
      </w:r>
      <w:r w:rsidRPr="009260E4">
        <w:rPr>
          <w:rFonts w:ascii="Garamond" w:hAnsi="Garamond"/>
          <w:sz w:val="24"/>
          <w:szCs w:val="24"/>
        </w:rPr>
        <w:t xml:space="preserve"> в области исследований и разработок</w:t>
      </w:r>
      <w:r>
        <w:rPr>
          <w:rFonts w:ascii="Garamond" w:hAnsi="Garamond"/>
          <w:sz w:val="24"/>
          <w:szCs w:val="24"/>
        </w:rPr>
        <w:t xml:space="preserve"> (доля 38,7%)</w:t>
      </w:r>
      <w:r w:rsidR="007C6888">
        <w:rPr>
          <w:rFonts w:ascii="Garamond" w:hAnsi="Garamond"/>
          <w:sz w:val="24"/>
          <w:szCs w:val="24"/>
        </w:rPr>
        <w:t>;</w:t>
      </w:r>
    </w:p>
    <w:p w14:paraId="719B0B14" w14:textId="1B42E402" w:rsidR="007C6888" w:rsidRDefault="007C6888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- усилить и расширить деятельность в области инжиниринга (доля 31%).</w:t>
      </w:r>
    </w:p>
    <w:p w14:paraId="6404F207" w14:textId="1D944FA4" w:rsidR="007C6888" w:rsidRDefault="007C6888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Близ</w:t>
      </w:r>
      <w:r w:rsidR="00436466">
        <w:rPr>
          <w:rFonts w:ascii="Garamond" w:hAnsi="Garamond"/>
          <w:sz w:val="24"/>
          <w:szCs w:val="24"/>
        </w:rPr>
        <w:t>ость</w:t>
      </w:r>
      <w:r>
        <w:rPr>
          <w:rFonts w:ascii="Garamond" w:hAnsi="Garamond"/>
          <w:sz w:val="24"/>
          <w:szCs w:val="24"/>
        </w:rPr>
        <w:t xml:space="preserve"> значени</w:t>
      </w:r>
      <w:r w:rsidR="00436466">
        <w:rPr>
          <w:rFonts w:ascii="Garamond" w:hAnsi="Garamond"/>
          <w:sz w:val="24"/>
          <w:szCs w:val="24"/>
        </w:rPr>
        <w:t>й</w:t>
      </w:r>
      <w:r>
        <w:rPr>
          <w:rFonts w:ascii="Garamond" w:hAnsi="Garamond"/>
          <w:sz w:val="24"/>
          <w:szCs w:val="24"/>
        </w:rPr>
        <w:t xml:space="preserve"> всех перечисленных вариантов говорит о первостепенной важности именно комплексного подхода; все эти направления одинаково важны для компаний.</w:t>
      </w:r>
    </w:p>
    <w:p w14:paraId="2CC5E8CF" w14:textId="77777777" w:rsidR="007C6888" w:rsidRDefault="007C6888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Пятая часть компаний планирует заняться </w:t>
      </w:r>
      <w:r w:rsidRPr="007C6888">
        <w:rPr>
          <w:rFonts w:ascii="Garamond" w:hAnsi="Garamond"/>
          <w:sz w:val="24"/>
          <w:szCs w:val="24"/>
        </w:rPr>
        <w:t>выстраивание</w:t>
      </w:r>
      <w:r>
        <w:rPr>
          <w:rFonts w:ascii="Garamond" w:hAnsi="Garamond"/>
          <w:sz w:val="24"/>
          <w:szCs w:val="24"/>
        </w:rPr>
        <w:t>м</w:t>
      </w:r>
      <w:r w:rsidRPr="007C6888">
        <w:rPr>
          <w:rFonts w:ascii="Garamond" w:hAnsi="Garamond"/>
          <w:sz w:val="24"/>
          <w:szCs w:val="24"/>
        </w:rPr>
        <w:t xml:space="preserve"> новой логистики для доступа к иностранным технологическим решениям, в том числе в «недружественных» странах</w:t>
      </w:r>
      <w:r>
        <w:rPr>
          <w:rFonts w:ascii="Garamond" w:hAnsi="Garamond"/>
          <w:sz w:val="24"/>
          <w:szCs w:val="24"/>
        </w:rPr>
        <w:t>.</w:t>
      </w:r>
    </w:p>
    <w:p w14:paraId="3F81271D" w14:textId="5DC004C4" w:rsidR="007C6888" w:rsidRDefault="007C6888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Менее десятой части организаций собираются в ближайшие годы взять инвестиционную паузу в ожидании снижения уровня неопределённости в экономик</w:t>
      </w:r>
      <w:r w:rsidR="00436466">
        <w:rPr>
          <w:rFonts w:ascii="Garamond" w:hAnsi="Garamond"/>
          <w:sz w:val="24"/>
          <w:szCs w:val="24"/>
        </w:rPr>
        <w:t>е</w:t>
      </w:r>
      <w:r>
        <w:rPr>
          <w:rFonts w:ascii="Garamond" w:hAnsi="Garamond"/>
          <w:sz w:val="24"/>
          <w:szCs w:val="24"/>
        </w:rPr>
        <w:t xml:space="preserve"> и сократить затраты на инновации.</w:t>
      </w:r>
    </w:p>
    <w:p w14:paraId="58C65C2D" w14:textId="77777777" w:rsidR="00A75C04" w:rsidRDefault="00A75C04" w:rsidP="00F0416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7F1A6023" wp14:editId="677D7A39">
            <wp:extent cx="5555848" cy="4502552"/>
            <wp:effectExtent l="0" t="0" r="26035" b="1270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CCAFF9E" w14:textId="77777777" w:rsidR="00F04168" w:rsidRDefault="00F04168" w:rsidP="00F0416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*Компании могли выбрать несколько вариантов ответа, поэтому сумма долей не сводится к 100%.</w:t>
      </w:r>
    </w:p>
    <w:p w14:paraId="22BD1F00" w14:textId="77777777" w:rsidR="00F04168" w:rsidRDefault="00F04168" w:rsidP="00702925">
      <w:pPr>
        <w:jc w:val="both"/>
        <w:rPr>
          <w:rFonts w:ascii="Garamond" w:hAnsi="Garamond"/>
          <w:sz w:val="24"/>
          <w:szCs w:val="24"/>
        </w:rPr>
      </w:pPr>
    </w:p>
    <w:p w14:paraId="380BA783" w14:textId="77777777" w:rsidR="004069AF" w:rsidRDefault="00A75C0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46,3% участников опроса считают, что система мер государственной поддержки технологического развития в целом эффективна, но нужны незначительные корректировки. Треть компаний убеждена, что систему поддержки нужно серьёзно менять под нынешние условия. 17,3% организаций уверены, меры господдержки полностью эффективны.</w:t>
      </w:r>
    </w:p>
    <w:p w14:paraId="32262109" w14:textId="77777777" w:rsidR="00A75C04" w:rsidRDefault="00A75C0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Малая часть опрошенных – 5,2% – назвала существующую систему в принципе не эффективной.</w:t>
      </w:r>
    </w:p>
    <w:p w14:paraId="7BCE24F1" w14:textId="77777777" w:rsidR="00A75C04" w:rsidRDefault="00A75C0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lastRenderedPageBreak/>
        <w:drawing>
          <wp:inline distT="0" distB="0" distL="0" distR="0" wp14:anchorId="09831BBE" wp14:editId="05CBF2BD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2763DCE" w14:textId="77777777" w:rsidR="00F04168" w:rsidRDefault="00F04168" w:rsidP="00702925">
      <w:pPr>
        <w:jc w:val="both"/>
        <w:rPr>
          <w:rFonts w:ascii="Garamond" w:hAnsi="Garamond"/>
          <w:sz w:val="24"/>
          <w:szCs w:val="24"/>
        </w:rPr>
      </w:pPr>
    </w:p>
    <w:p w14:paraId="6D2DE977" w14:textId="77777777" w:rsidR="006574E6" w:rsidRDefault="006574E6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По мнению 71,6% респондентов, наивысшим приоритетом для государственной политики при формировании технологического суверенитета должно стать повышение качества подготовки инженерных кадров в системе высшего образования.</w:t>
      </w:r>
    </w:p>
    <w:p w14:paraId="15626E13" w14:textId="77777777" w:rsidR="003A7891" w:rsidRDefault="003A7891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40,3% опрошенных компаний убеждены, что </w:t>
      </w:r>
      <w:r w:rsidRPr="007F24D4">
        <w:rPr>
          <w:rFonts w:ascii="Garamond" w:hAnsi="Garamond"/>
          <w:sz w:val="24"/>
          <w:szCs w:val="24"/>
        </w:rPr>
        <w:t>государство должно задать чёткие ориентиры социально-экономического, промышленного, научно-технологического развития путём разработки и утверждения соответствующих программ и проектов, чтобы сформулировать предполагаемый спрос (позиции, объёмы, сроки), задать форматы будущих рынков с гарантией закупок у российского бизнеса</w:t>
      </w:r>
      <w:r>
        <w:rPr>
          <w:rFonts w:ascii="Garamond" w:hAnsi="Garamond"/>
          <w:sz w:val="24"/>
          <w:szCs w:val="24"/>
        </w:rPr>
        <w:t>.</w:t>
      </w:r>
    </w:p>
    <w:p w14:paraId="7C257B7B" w14:textId="77777777" w:rsidR="003A7891" w:rsidRDefault="003A7891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Треть организаций считает, что </w:t>
      </w:r>
      <w:r w:rsidRPr="007F24D4">
        <w:rPr>
          <w:rFonts w:ascii="Garamond" w:hAnsi="Garamond"/>
          <w:sz w:val="24"/>
          <w:szCs w:val="24"/>
        </w:rPr>
        <w:t>государство должно обеспечить высокое качество и конкурентный уровень прикладных исследований в системе государственных НИИ</w:t>
      </w:r>
      <w:r>
        <w:rPr>
          <w:rFonts w:ascii="Garamond" w:hAnsi="Garamond"/>
          <w:sz w:val="24"/>
          <w:szCs w:val="24"/>
        </w:rPr>
        <w:t xml:space="preserve">, а также </w:t>
      </w:r>
      <w:r w:rsidRPr="007F24D4">
        <w:rPr>
          <w:rFonts w:ascii="Garamond" w:hAnsi="Garamond"/>
          <w:sz w:val="24"/>
          <w:szCs w:val="24"/>
        </w:rPr>
        <w:t>обеспечить формирование совместными усилиями с бизнесом сектора исследований и разработок</w:t>
      </w:r>
      <w:r>
        <w:rPr>
          <w:rFonts w:ascii="Garamond" w:hAnsi="Garamond"/>
          <w:sz w:val="24"/>
          <w:szCs w:val="24"/>
        </w:rPr>
        <w:t>.</w:t>
      </w:r>
    </w:p>
    <w:p w14:paraId="44FF20CF" w14:textId="77777777" w:rsidR="003A7891" w:rsidRDefault="003A7891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26,9% компаний согласились с тем, что </w:t>
      </w:r>
      <w:r w:rsidRPr="007F24D4">
        <w:rPr>
          <w:rFonts w:ascii="Garamond" w:hAnsi="Garamond"/>
          <w:sz w:val="24"/>
          <w:szCs w:val="24"/>
        </w:rPr>
        <w:t>бизнес при поддержке государства должен создавать совместные отраслевые исследовательские центры</w:t>
      </w:r>
      <w:r>
        <w:rPr>
          <w:rFonts w:ascii="Garamond" w:hAnsi="Garamond"/>
          <w:sz w:val="24"/>
          <w:szCs w:val="24"/>
        </w:rPr>
        <w:t>.</w:t>
      </w:r>
    </w:p>
    <w:p w14:paraId="0A9A7A3F" w14:textId="77777777" w:rsidR="003A7891" w:rsidRDefault="003A7891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Пятая часть предприятий делает ставку на механизм ГЧП: «госуда</w:t>
      </w:r>
      <w:r w:rsidRPr="007F24D4">
        <w:rPr>
          <w:rFonts w:ascii="Garamond" w:hAnsi="Garamond"/>
          <w:sz w:val="24"/>
          <w:szCs w:val="24"/>
        </w:rPr>
        <w:t>рство должно разработать и внедрить механизмы государственно-частного партнерства (правовые, административные, финансовые инструменты поддержки), обеспечивающие расширение участия / интеграцию, приватизацию (концессию) с организациями системы высшего образования и сектора исследования и разработок</w:t>
      </w:r>
      <w:r>
        <w:rPr>
          <w:rFonts w:ascii="Garamond" w:hAnsi="Garamond"/>
          <w:sz w:val="24"/>
          <w:szCs w:val="24"/>
        </w:rPr>
        <w:t>».</w:t>
      </w:r>
    </w:p>
    <w:p w14:paraId="63507C94" w14:textId="1851BBF3" w:rsidR="003A7891" w:rsidRDefault="003A7891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Чуть меньше – 18,2% </w:t>
      </w:r>
      <w:r w:rsidR="00F04168">
        <w:rPr>
          <w:rFonts w:ascii="Garamond" w:hAnsi="Garamond"/>
          <w:sz w:val="24"/>
          <w:szCs w:val="24"/>
        </w:rPr>
        <w:t>компаний остановились на ответе:</w:t>
      </w:r>
      <w:r>
        <w:rPr>
          <w:rFonts w:ascii="Garamond" w:hAnsi="Garamond"/>
          <w:sz w:val="24"/>
          <w:szCs w:val="24"/>
        </w:rPr>
        <w:t xml:space="preserve"> бизнес </w:t>
      </w:r>
      <w:r w:rsidRPr="007F24D4">
        <w:rPr>
          <w:rFonts w:ascii="Garamond" w:hAnsi="Garamond"/>
          <w:sz w:val="24"/>
          <w:szCs w:val="24"/>
        </w:rPr>
        <w:t>должен создавать и развивать корпоративные НИИ, расширяя тематики, направления и форматы исследований</w:t>
      </w:r>
      <w:r>
        <w:rPr>
          <w:rFonts w:ascii="Garamond" w:hAnsi="Garamond"/>
          <w:sz w:val="24"/>
          <w:szCs w:val="24"/>
        </w:rPr>
        <w:t>.</w:t>
      </w:r>
    </w:p>
    <w:p w14:paraId="21C834BA" w14:textId="77777777" w:rsidR="003A7891" w:rsidRDefault="003A7891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Только 5,6%</w:t>
      </w:r>
      <w:r w:rsidR="00F04168">
        <w:rPr>
          <w:rFonts w:ascii="Garamond" w:hAnsi="Garamond"/>
          <w:sz w:val="24"/>
          <w:szCs w:val="24"/>
        </w:rPr>
        <w:t xml:space="preserve"> участников</w:t>
      </w:r>
      <w:r>
        <w:rPr>
          <w:rFonts w:ascii="Garamond" w:hAnsi="Garamond"/>
          <w:sz w:val="24"/>
          <w:szCs w:val="24"/>
        </w:rPr>
        <w:t xml:space="preserve"> выбрали вариант «</w:t>
      </w:r>
      <w:r w:rsidRPr="007F24D4">
        <w:rPr>
          <w:rFonts w:ascii="Garamond" w:hAnsi="Garamond"/>
          <w:sz w:val="24"/>
          <w:szCs w:val="24"/>
        </w:rPr>
        <w:t>никакие дополнительные шаги не требуются, нужна последовательная реализация уже принятых</w:t>
      </w:r>
      <w:r>
        <w:rPr>
          <w:rFonts w:ascii="Garamond" w:hAnsi="Garamond"/>
          <w:sz w:val="24"/>
          <w:szCs w:val="24"/>
        </w:rPr>
        <w:t xml:space="preserve"> инициатив и решений». </w:t>
      </w:r>
    </w:p>
    <w:p w14:paraId="1F9D3440" w14:textId="77777777" w:rsidR="006574E6" w:rsidRDefault="006574E6" w:rsidP="00702925">
      <w:pPr>
        <w:jc w:val="both"/>
        <w:rPr>
          <w:rFonts w:ascii="Garamond" w:hAnsi="Garamond"/>
          <w:sz w:val="24"/>
          <w:szCs w:val="24"/>
        </w:rPr>
      </w:pPr>
    </w:p>
    <w:p w14:paraId="6CEA2F3F" w14:textId="77777777" w:rsidR="003A7891" w:rsidRDefault="003A7891" w:rsidP="00F0416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7C2BDE4D" wp14:editId="167EC133">
            <wp:extent cx="5556250" cy="6126480"/>
            <wp:effectExtent l="0" t="0" r="6350" b="762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F238656" w14:textId="77777777" w:rsidR="00F04168" w:rsidRDefault="00F04168" w:rsidP="00F0416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*Компании могли выбрать несколько вариантов ответа, поэтому сумма долей не сводится к 100%.</w:t>
      </w:r>
    </w:p>
    <w:p w14:paraId="40E57439" w14:textId="77777777" w:rsidR="00F04168" w:rsidRDefault="00F04168" w:rsidP="00702925">
      <w:pPr>
        <w:jc w:val="both"/>
        <w:rPr>
          <w:rFonts w:ascii="Garamond" w:hAnsi="Garamond"/>
          <w:sz w:val="24"/>
          <w:szCs w:val="24"/>
        </w:rPr>
      </w:pPr>
    </w:p>
    <w:p w14:paraId="20DD79C6" w14:textId="3D8D1A48" w:rsidR="006574E6" w:rsidRDefault="004B14AA" w:rsidP="0062356E">
      <w:pPr>
        <w:pStyle w:val="3"/>
        <w:spacing w:after="40"/>
        <w:jc w:val="both"/>
      </w:pPr>
      <w:r>
        <w:t>У</w:t>
      </w:r>
      <w:r w:rsidR="006574E6">
        <w:t>части</w:t>
      </w:r>
      <w:r>
        <w:t>е</w:t>
      </w:r>
      <w:r w:rsidR="006574E6">
        <w:t xml:space="preserve"> в проектах с государственной поддержкой</w:t>
      </w:r>
      <w:r w:rsidR="00026E10" w:rsidRPr="00026E10">
        <w:rPr>
          <w:rFonts w:ascii="Garamond" w:hAnsi="Garamond"/>
          <w:sz w:val="24"/>
          <w:szCs w:val="24"/>
        </w:rPr>
        <w:t xml:space="preserve"> </w:t>
      </w:r>
      <w:r w:rsidR="00026E10" w:rsidRPr="0062356E">
        <w:t>в области технологического развития</w:t>
      </w:r>
    </w:p>
    <w:p w14:paraId="6B956EC7" w14:textId="4EA3C7D1" w:rsidR="008650CB" w:rsidRDefault="00A7547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40,8</w:t>
      </w:r>
      <w:r w:rsidR="008650CB">
        <w:rPr>
          <w:rFonts w:ascii="Garamond" w:hAnsi="Garamond"/>
          <w:sz w:val="24"/>
          <w:szCs w:val="24"/>
        </w:rPr>
        <w:t xml:space="preserve">% опрошенных компаний </w:t>
      </w:r>
      <w:r w:rsidR="00F53CB0">
        <w:rPr>
          <w:rFonts w:ascii="Garamond" w:hAnsi="Garamond"/>
          <w:sz w:val="24"/>
          <w:szCs w:val="24"/>
        </w:rPr>
        <w:t>в</w:t>
      </w:r>
      <w:r w:rsidR="008650CB">
        <w:rPr>
          <w:rFonts w:ascii="Garamond" w:hAnsi="Garamond"/>
          <w:sz w:val="24"/>
          <w:szCs w:val="24"/>
        </w:rPr>
        <w:t xml:space="preserve"> последние три года участвовали в проектах с государственной поддержкой</w:t>
      </w:r>
      <w:r w:rsidR="003A3850">
        <w:rPr>
          <w:rFonts w:ascii="Garamond" w:hAnsi="Garamond"/>
          <w:sz w:val="24"/>
          <w:szCs w:val="24"/>
        </w:rPr>
        <w:t xml:space="preserve"> совместно</w:t>
      </w:r>
      <w:r w:rsidR="008650CB">
        <w:rPr>
          <w:rFonts w:ascii="Garamond" w:hAnsi="Garamond"/>
          <w:sz w:val="24"/>
          <w:szCs w:val="24"/>
        </w:rPr>
        <w:t xml:space="preserve"> с университетами и НИИ. </w:t>
      </w:r>
      <w:r>
        <w:rPr>
          <w:rFonts w:ascii="Garamond" w:hAnsi="Garamond"/>
          <w:sz w:val="24"/>
          <w:szCs w:val="24"/>
        </w:rPr>
        <w:t>Чуть меньше</w:t>
      </w:r>
      <w:r w:rsidR="008650CB">
        <w:rPr>
          <w:rFonts w:ascii="Garamond" w:hAnsi="Garamond"/>
          <w:sz w:val="24"/>
          <w:szCs w:val="24"/>
        </w:rPr>
        <w:t xml:space="preserve"> организаций – </w:t>
      </w:r>
      <w:r w:rsidR="00811B12">
        <w:rPr>
          <w:rFonts w:ascii="Garamond" w:hAnsi="Garamond"/>
          <w:sz w:val="24"/>
          <w:szCs w:val="24"/>
        </w:rPr>
        <w:t>24,8</w:t>
      </w:r>
      <w:r w:rsidR="008650CB">
        <w:rPr>
          <w:rFonts w:ascii="Garamond" w:hAnsi="Garamond"/>
          <w:sz w:val="24"/>
          <w:szCs w:val="24"/>
        </w:rPr>
        <w:t>% –</w:t>
      </w:r>
      <w:r>
        <w:rPr>
          <w:rFonts w:ascii="Garamond" w:hAnsi="Garamond"/>
          <w:sz w:val="24"/>
          <w:szCs w:val="24"/>
        </w:rPr>
        <w:t xml:space="preserve"> </w:t>
      </w:r>
      <w:r w:rsidR="008650CB">
        <w:rPr>
          <w:rFonts w:ascii="Garamond" w:hAnsi="Garamond"/>
          <w:sz w:val="24"/>
          <w:szCs w:val="24"/>
        </w:rPr>
        <w:t xml:space="preserve">принимали участие в такого рода проектах и программах </w:t>
      </w:r>
      <w:r w:rsidR="00F53CB0">
        <w:rPr>
          <w:rFonts w:ascii="Garamond" w:hAnsi="Garamond"/>
          <w:sz w:val="24"/>
          <w:szCs w:val="24"/>
        </w:rPr>
        <w:t xml:space="preserve">ранее </w:t>
      </w:r>
      <w:r w:rsidR="00D624B0">
        <w:rPr>
          <w:rFonts w:ascii="Garamond" w:hAnsi="Garamond"/>
          <w:sz w:val="24"/>
          <w:szCs w:val="24"/>
        </w:rPr>
        <w:t>(</w:t>
      </w:r>
      <w:r w:rsidR="00F53CB0">
        <w:rPr>
          <w:rFonts w:ascii="Garamond" w:hAnsi="Garamond"/>
          <w:sz w:val="24"/>
          <w:szCs w:val="24"/>
        </w:rPr>
        <w:t xml:space="preserve">более </w:t>
      </w:r>
      <w:r w:rsidR="0007327E">
        <w:rPr>
          <w:rFonts w:ascii="Garamond" w:hAnsi="Garamond"/>
          <w:sz w:val="24"/>
          <w:szCs w:val="24"/>
        </w:rPr>
        <w:t>четырёх</w:t>
      </w:r>
      <w:r w:rsidR="00F53CB0">
        <w:rPr>
          <w:rFonts w:ascii="Garamond" w:hAnsi="Garamond"/>
          <w:sz w:val="24"/>
          <w:szCs w:val="24"/>
        </w:rPr>
        <w:t xml:space="preserve"> лет назад</w:t>
      </w:r>
      <w:r w:rsidR="00D624B0">
        <w:rPr>
          <w:rFonts w:ascii="Garamond" w:hAnsi="Garamond"/>
          <w:sz w:val="24"/>
          <w:szCs w:val="24"/>
        </w:rPr>
        <w:t>)</w:t>
      </w:r>
      <w:r w:rsidR="008650CB">
        <w:rPr>
          <w:rFonts w:ascii="Garamond" w:hAnsi="Garamond"/>
          <w:sz w:val="24"/>
          <w:szCs w:val="24"/>
        </w:rPr>
        <w:t>.</w:t>
      </w:r>
    </w:p>
    <w:p w14:paraId="5EC7BDEE" w14:textId="41186F58" w:rsidR="00F53CB0" w:rsidRDefault="00A75474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Данные опроса показывают, что в </w:t>
      </w:r>
      <w:r w:rsidR="00F53CB0">
        <w:rPr>
          <w:rFonts w:ascii="Garamond" w:hAnsi="Garamond"/>
          <w:sz w:val="24"/>
          <w:szCs w:val="24"/>
        </w:rPr>
        <w:t xml:space="preserve">последние три года </w:t>
      </w:r>
      <w:r>
        <w:rPr>
          <w:rFonts w:ascii="Garamond" w:hAnsi="Garamond"/>
          <w:sz w:val="24"/>
          <w:szCs w:val="24"/>
        </w:rPr>
        <w:t>наиболее популярной формой участия</w:t>
      </w:r>
      <w:r w:rsidRPr="00F53CB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компаний в подобных программах стали </w:t>
      </w:r>
      <w:r w:rsidR="00F53CB0" w:rsidRPr="00F53CB0">
        <w:rPr>
          <w:rFonts w:ascii="Garamond" w:hAnsi="Garamond"/>
          <w:sz w:val="24"/>
          <w:szCs w:val="24"/>
        </w:rPr>
        <w:t>«Передовые инженерные школы» (ПИШ)</w:t>
      </w:r>
      <w:r>
        <w:rPr>
          <w:rFonts w:ascii="Garamond" w:hAnsi="Garamond"/>
          <w:sz w:val="24"/>
          <w:szCs w:val="24"/>
        </w:rPr>
        <w:t xml:space="preserve"> - проект, </w:t>
      </w:r>
      <w:r w:rsidR="00F53CB0">
        <w:rPr>
          <w:rFonts w:ascii="Garamond" w:hAnsi="Garamond"/>
          <w:sz w:val="24"/>
          <w:szCs w:val="24"/>
        </w:rPr>
        <w:t>запущенный Минобрнауки</w:t>
      </w:r>
      <w:r>
        <w:rPr>
          <w:rFonts w:ascii="Garamond" w:hAnsi="Garamond"/>
          <w:sz w:val="24"/>
          <w:szCs w:val="24"/>
        </w:rPr>
        <w:t xml:space="preserve"> России в </w:t>
      </w:r>
      <w:r w:rsidR="003A3850">
        <w:rPr>
          <w:rFonts w:ascii="Garamond" w:hAnsi="Garamond"/>
          <w:sz w:val="24"/>
          <w:szCs w:val="24"/>
        </w:rPr>
        <w:t>2022 году</w:t>
      </w:r>
      <w:r w:rsidR="00F53CB0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Если принять за 100% множество </w:t>
      </w:r>
      <w:r>
        <w:rPr>
          <w:rFonts w:ascii="Garamond" w:hAnsi="Garamond"/>
          <w:sz w:val="24"/>
          <w:szCs w:val="24"/>
        </w:rPr>
        <w:lastRenderedPageBreak/>
        <w:t>респондентов, ответивших утвердительно на вопрос</w:t>
      </w:r>
      <w:r w:rsidR="003A3850">
        <w:rPr>
          <w:rFonts w:ascii="Garamond" w:hAnsi="Garamond"/>
          <w:sz w:val="24"/>
          <w:szCs w:val="24"/>
        </w:rPr>
        <w:t xml:space="preserve"> об участии в госпрограммах</w:t>
      </w:r>
      <w:r>
        <w:rPr>
          <w:rFonts w:ascii="Garamond" w:hAnsi="Garamond"/>
          <w:sz w:val="24"/>
          <w:szCs w:val="24"/>
        </w:rPr>
        <w:t xml:space="preserve">, то </w:t>
      </w:r>
      <w:r w:rsidR="003A3850">
        <w:rPr>
          <w:rFonts w:ascii="Garamond" w:hAnsi="Garamond"/>
          <w:sz w:val="24"/>
          <w:szCs w:val="24"/>
        </w:rPr>
        <w:t xml:space="preserve">данный вариант ответа </w:t>
      </w:r>
      <w:r w:rsidR="00F53CB0">
        <w:rPr>
          <w:rFonts w:ascii="Garamond" w:hAnsi="Garamond"/>
          <w:sz w:val="24"/>
          <w:szCs w:val="24"/>
        </w:rPr>
        <w:t>указали 52% компаний.</w:t>
      </w:r>
    </w:p>
    <w:p w14:paraId="2FCE3432" w14:textId="216479DA" w:rsidR="00F53CB0" w:rsidRDefault="00F53CB0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На втором месте – Программа </w:t>
      </w:r>
      <w:r w:rsidRPr="00F53CB0">
        <w:rPr>
          <w:rFonts w:ascii="Garamond" w:hAnsi="Garamond"/>
          <w:sz w:val="24"/>
          <w:szCs w:val="24"/>
        </w:rPr>
        <w:t>создания Научно-образовательных центров мирового уровня (НОЦ)</w:t>
      </w:r>
      <w:r>
        <w:rPr>
          <w:rFonts w:ascii="Garamond" w:hAnsi="Garamond"/>
          <w:sz w:val="24"/>
          <w:szCs w:val="24"/>
        </w:rPr>
        <w:t xml:space="preserve"> и </w:t>
      </w:r>
      <w:r w:rsidR="003A3850">
        <w:rPr>
          <w:rFonts w:ascii="Garamond" w:hAnsi="Garamond"/>
          <w:sz w:val="24"/>
          <w:szCs w:val="24"/>
        </w:rPr>
        <w:t xml:space="preserve">другой </w:t>
      </w:r>
      <w:r w:rsidR="00C05D40">
        <w:rPr>
          <w:rFonts w:ascii="Garamond" w:hAnsi="Garamond"/>
          <w:sz w:val="24"/>
          <w:szCs w:val="24"/>
        </w:rPr>
        <w:t>п</w:t>
      </w:r>
      <w:r w:rsidRPr="00F53CB0">
        <w:rPr>
          <w:rFonts w:ascii="Garamond" w:hAnsi="Garamond"/>
          <w:sz w:val="24"/>
          <w:szCs w:val="24"/>
        </w:rPr>
        <w:t xml:space="preserve">роект Минобрнауки РФ </w:t>
      </w:r>
      <w:r w:rsidR="003A3850">
        <w:rPr>
          <w:rFonts w:ascii="Garamond" w:hAnsi="Garamond"/>
          <w:sz w:val="24"/>
          <w:szCs w:val="24"/>
        </w:rPr>
        <w:t xml:space="preserve">- </w:t>
      </w:r>
      <w:r w:rsidRPr="00F53CB0">
        <w:rPr>
          <w:rFonts w:ascii="Garamond" w:hAnsi="Garamond"/>
          <w:sz w:val="24"/>
          <w:szCs w:val="24"/>
        </w:rPr>
        <w:t>«Приоритет 2030»</w:t>
      </w:r>
      <w:r w:rsidR="003A3850">
        <w:rPr>
          <w:rFonts w:ascii="Garamond" w:hAnsi="Garamond"/>
          <w:sz w:val="24"/>
          <w:szCs w:val="24"/>
        </w:rPr>
        <w:t>.</w:t>
      </w:r>
      <w:r w:rsidR="0007327E">
        <w:rPr>
          <w:rFonts w:ascii="Garamond" w:hAnsi="Garamond"/>
          <w:sz w:val="24"/>
          <w:szCs w:val="24"/>
        </w:rPr>
        <w:t xml:space="preserve"> </w:t>
      </w:r>
      <w:r w:rsidR="003A3850">
        <w:rPr>
          <w:rFonts w:ascii="Garamond" w:hAnsi="Garamond"/>
          <w:sz w:val="24"/>
          <w:szCs w:val="24"/>
        </w:rPr>
        <w:t>В</w:t>
      </w:r>
      <w:r>
        <w:rPr>
          <w:rFonts w:ascii="Garamond" w:hAnsi="Garamond"/>
          <w:sz w:val="24"/>
          <w:szCs w:val="24"/>
        </w:rPr>
        <w:t xml:space="preserve"> последние три года</w:t>
      </w:r>
      <w:r w:rsidR="0007327E">
        <w:rPr>
          <w:rFonts w:ascii="Garamond" w:hAnsi="Garamond"/>
          <w:sz w:val="24"/>
          <w:szCs w:val="24"/>
        </w:rPr>
        <w:t xml:space="preserve"> в них </w:t>
      </w:r>
      <w:r w:rsidR="000A74D5">
        <w:rPr>
          <w:rFonts w:ascii="Garamond" w:hAnsi="Garamond"/>
          <w:sz w:val="24"/>
          <w:szCs w:val="24"/>
        </w:rPr>
        <w:t xml:space="preserve">участвовало одинаковое количество </w:t>
      </w:r>
      <w:r w:rsidR="00A23A7A">
        <w:rPr>
          <w:rFonts w:ascii="Garamond" w:hAnsi="Garamond"/>
          <w:sz w:val="24"/>
          <w:szCs w:val="24"/>
        </w:rPr>
        <w:t xml:space="preserve">опрошенных </w:t>
      </w:r>
      <w:r>
        <w:rPr>
          <w:rFonts w:ascii="Garamond" w:hAnsi="Garamond"/>
          <w:sz w:val="24"/>
          <w:szCs w:val="24"/>
        </w:rPr>
        <w:t>организаций</w:t>
      </w:r>
      <w:r w:rsidR="000A74D5">
        <w:rPr>
          <w:rFonts w:ascii="Garamond" w:hAnsi="Garamond"/>
          <w:sz w:val="24"/>
          <w:szCs w:val="24"/>
        </w:rPr>
        <w:t xml:space="preserve"> (по 22,7%)</w:t>
      </w:r>
      <w:r>
        <w:rPr>
          <w:rFonts w:ascii="Garamond" w:hAnsi="Garamond"/>
          <w:sz w:val="24"/>
          <w:szCs w:val="24"/>
        </w:rPr>
        <w:t xml:space="preserve">. </w:t>
      </w:r>
    </w:p>
    <w:p w14:paraId="2841E036" w14:textId="40D49807" w:rsidR="00067379" w:rsidRDefault="009D0695" w:rsidP="0006737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На фоне запуска трех вышеуказанных программ, с</w:t>
      </w:r>
      <w:r w:rsidR="003A3850">
        <w:rPr>
          <w:rFonts w:ascii="Garamond" w:hAnsi="Garamond"/>
          <w:sz w:val="24"/>
          <w:szCs w:val="24"/>
        </w:rPr>
        <w:t xml:space="preserve">убсидиарные программы </w:t>
      </w:r>
      <w:r w:rsidR="005130A6">
        <w:rPr>
          <w:rFonts w:ascii="Garamond" w:hAnsi="Garamond"/>
          <w:sz w:val="24"/>
          <w:szCs w:val="24"/>
        </w:rPr>
        <w:t>отчасти утратили</w:t>
      </w:r>
      <w:r w:rsidR="003A3850">
        <w:rPr>
          <w:rFonts w:ascii="Garamond" w:hAnsi="Garamond"/>
          <w:sz w:val="24"/>
          <w:szCs w:val="24"/>
        </w:rPr>
        <w:t xml:space="preserve"> </w:t>
      </w:r>
      <w:r w:rsidR="005130A6">
        <w:rPr>
          <w:rFonts w:ascii="Garamond" w:hAnsi="Garamond"/>
          <w:sz w:val="24"/>
          <w:szCs w:val="24"/>
        </w:rPr>
        <w:t xml:space="preserve">свои позиции по степени востребованности. </w:t>
      </w:r>
      <w:r w:rsidR="00F53CB0">
        <w:rPr>
          <w:rFonts w:ascii="Garamond" w:hAnsi="Garamond"/>
          <w:sz w:val="24"/>
          <w:szCs w:val="24"/>
        </w:rPr>
        <w:t xml:space="preserve">Программу </w:t>
      </w:r>
      <w:r w:rsidR="004B14AA">
        <w:rPr>
          <w:rFonts w:ascii="Garamond" w:hAnsi="Garamond"/>
          <w:sz w:val="24"/>
          <w:szCs w:val="24"/>
        </w:rPr>
        <w:t xml:space="preserve">поддержки кооперации ВУЗов, государственных НИИ </w:t>
      </w:r>
      <w:r w:rsidR="004B14AA" w:rsidRPr="009C2F07">
        <w:rPr>
          <w:rFonts w:ascii="Garamond" w:hAnsi="Garamond"/>
          <w:sz w:val="24"/>
          <w:szCs w:val="24"/>
        </w:rPr>
        <w:t xml:space="preserve">и организаций реального сектора экономики </w:t>
      </w:r>
      <w:r w:rsidR="004B14AA">
        <w:rPr>
          <w:rFonts w:ascii="Garamond" w:hAnsi="Garamond"/>
          <w:sz w:val="24"/>
          <w:szCs w:val="24"/>
        </w:rPr>
        <w:t>в целях</w:t>
      </w:r>
      <w:r w:rsidR="004B14AA" w:rsidRPr="009C2F07">
        <w:rPr>
          <w:rFonts w:ascii="Garamond" w:hAnsi="Garamond"/>
          <w:sz w:val="24"/>
          <w:szCs w:val="24"/>
        </w:rPr>
        <w:t xml:space="preserve"> создани</w:t>
      </w:r>
      <w:r w:rsidR="004B14AA">
        <w:rPr>
          <w:rFonts w:ascii="Garamond" w:hAnsi="Garamond"/>
          <w:sz w:val="24"/>
          <w:szCs w:val="24"/>
        </w:rPr>
        <w:t>я</w:t>
      </w:r>
      <w:r w:rsidR="004B14AA" w:rsidRPr="009C2F07">
        <w:rPr>
          <w:rFonts w:ascii="Garamond" w:hAnsi="Garamond"/>
          <w:sz w:val="24"/>
          <w:szCs w:val="24"/>
        </w:rPr>
        <w:t xml:space="preserve"> высокотехнологичных производств</w:t>
      </w:r>
      <w:r w:rsidR="004B14AA">
        <w:rPr>
          <w:rFonts w:ascii="Garamond" w:hAnsi="Garamond"/>
          <w:sz w:val="24"/>
          <w:szCs w:val="24"/>
        </w:rPr>
        <w:t xml:space="preserve"> </w:t>
      </w:r>
      <w:r w:rsidR="00F53CB0">
        <w:rPr>
          <w:rFonts w:ascii="Garamond" w:hAnsi="Garamond"/>
          <w:sz w:val="24"/>
          <w:szCs w:val="24"/>
        </w:rPr>
        <w:t xml:space="preserve">по </w:t>
      </w:r>
      <w:r w:rsidR="00C05D40">
        <w:rPr>
          <w:rFonts w:ascii="Garamond" w:hAnsi="Garamond"/>
          <w:sz w:val="24"/>
          <w:szCs w:val="24"/>
        </w:rPr>
        <w:t>п</w:t>
      </w:r>
      <w:r w:rsidR="00F53CB0">
        <w:rPr>
          <w:rFonts w:ascii="Garamond" w:hAnsi="Garamond"/>
          <w:sz w:val="24"/>
          <w:szCs w:val="24"/>
        </w:rPr>
        <w:t xml:space="preserve">остановлению Правительства </w:t>
      </w:r>
      <w:r w:rsidR="00D624B0">
        <w:rPr>
          <w:rFonts w:ascii="Garamond" w:hAnsi="Garamond"/>
          <w:sz w:val="24"/>
          <w:szCs w:val="24"/>
        </w:rPr>
        <w:t xml:space="preserve">РФ </w:t>
      </w:r>
      <w:r w:rsidR="009C2F07">
        <w:rPr>
          <w:rFonts w:ascii="Garamond" w:hAnsi="Garamond"/>
          <w:sz w:val="24"/>
          <w:szCs w:val="24"/>
        </w:rPr>
        <w:t>о</w:t>
      </w:r>
      <w:r w:rsidR="00F53CB0" w:rsidRPr="00F53CB0">
        <w:rPr>
          <w:rFonts w:ascii="Garamond" w:hAnsi="Garamond"/>
          <w:sz w:val="24"/>
          <w:szCs w:val="24"/>
        </w:rPr>
        <w:t xml:space="preserve">т 09 апреля 2010 г. №218 (с изм. </w:t>
      </w:r>
      <w:r w:rsidR="009C2F07">
        <w:rPr>
          <w:rFonts w:ascii="Garamond" w:hAnsi="Garamond"/>
          <w:sz w:val="24"/>
          <w:szCs w:val="24"/>
        </w:rPr>
        <w:t xml:space="preserve">от </w:t>
      </w:r>
      <w:r w:rsidR="009C2F07">
        <w:rPr>
          <w:rFonts w:ascii="Garamond" w:hAnsi="Garamond" w:cs="Garamond"/>
          <w:sz w:val="24"/>
          <w:szCs w:val="24"/>
        </w:rPr>
        <w:t xml:space="preserve">28.09.2023 </w:t>
      </w:r>
      <w:r w:rsidR="00F53CB0" w:rsidRPr="00F53CB0">
        <w:rPr>
          <w:rFonts w:ascii="Garamond" w:hAnsi="Garamond"/>
          <w:sz w:val="24"/>
          <w:szCs w:val="24"/>
        </w:rPr>
        <w:t>ПП</w:t>
      </w:r>
      <w:r w:rsidR="00067379">
        <w:rPr>
          <w:rFonts w:ascii="Garamond" w:hAnsi="Garamond"/>
          <w:sz w:val="24"/>
          <w:szCs w:val="24"/>
        </w:rPr>
        <w:t xml:space="preserve"> </w:t>
      </w:r>
      <w:r w:rsidR="00F53CB0" w:rsidRPr="00F53CB0">
        <w:rPr>
          <w:rFonts w:ascii="Garamond" w:hAnsi="Garamond"/>
          <w:sz w:val="24"/>
          <w:szCs w:val="24"/>
        </w:rPr>
        <w:t>1600)</w:t>
      </w:r>
      <w:r w:rsidR="00F53CB0">
        <w:rPr>
          <w:rFonts w:ascii="Garamond" w:hAnsi="Garamond"/>
          <w:sz w:val="24"/>
          <w:szCs w:val="24"/>
        </w:rPr>
        <w:t xml:space="preserve"> отметили 13,3% компаний</w:t>
      </w:r>
      <w:r w:rsidR="009C2F07">
        <w:rPr>
          <w:rFonts w:ascii="Garamond" w:hAnsi="Garamond"/>
          <w:sz w:val="24"/>
          <w:szCs w:val="24"/>
        </w:rPr>
        <w:t>, участвовавших в госпрограммах в последние 3 года</w:t>
      </w:r>
      <w:r w:rsidR="00F53CB0">
        <w:rPr>
          <w:rFonts w:ascii="Garamond" w:hAnsi="Garamond"/>
          <w:sz w:val="24"/>
          <w:szCs w:val="24"/>
        </w:rPr>
        <w:t xml:space="preserve">. </w:t>
      </w:r>
    </w:p>
    <w:p w14:paraId="441715F2" w14:textId="64E8D9AA" w:rsidR="00067379" w:rsidRDefault="00067379" w:rsidP="00067379">
      <w:pPr>
        <w:jc w:val="both"/>
        <w:rPr>
          <w:rFonts w:ascii="Garamond" w:hAnsi="Garamond"/>
          <w:sz w:val="24"/>
          <w:szCs w:val="24"/>
        </w:rPr>
      </w:pPr>
      <w:r w:rsidRPr="00067379">
        <w:rPr>
          <w:rFonts w:ascii="Garamond" w:hAnsi="Garamond"/>
          <w:sz w:val="24"/>
          <w:szCs w:val="24"/>
        </w:rPr>
        <w:t xml:space="preserve">Старт </w:t>
      </w:r>
      <w:r>
        <w:rPr>
          <w:rFonts w:ascii="Garamond" w:hAnsi="Garamond"/>
          <w:sz w:val="24"/>
          <w:szCs w:val="24"/>
        </w:rPr>
        <w:t xml:space="preserve">данной </w:t>
      </w:r>
      <w:r w:rsidRPr="00067379">
        <w:rPr>
          <w:rFonts w:ascii="Garamond" w:hAnsi="Garamond"/>
          <w:sz w:val="24"/>
          <w:szCs w:val="24"/>
        </w:rPr>
        <w:t xml:space="preserve">программы </w:t>
      </w:r>
      <w:r>
        <w:rPr>
          <w:rFonts w:ascii="Garamond" w:hAnsi="Garamond"/>
          <w:sz w:val="24"/>
          <w:szCs w:val="24"/>
        </w:rPr>
        <w:t xml:space="preserve">был дан еще </w:t>
      </w:r>
      <w:r w:rsidRPr="00067379">
        <w:rPr>
          <w:rFonts w:ascii="Garamond" w:hAnsi="Garamond"/>
          <w:sz w:val="24"/>
          <w:szCs w:val="24"/>
        </w:rPr>
        <w:t xml:space="preserve">в 2010 г., с 2021 г. </w:t>
      </w:r>
      <w:r>
        <w:rPr>
          <w:rFonts w:ascii="Garamond" w:hAnsi="Garamond"/>
          <w:sz w:val="24"/>
          <w:szCs w:val="24"/>
        </w:rPr>
        <w:t xml:space="preserve">она </w:t>
      </w:r>
      <w:r w:rsidRPr="00067379">
        <w:rPr>
          <w:rFonts w:ascii="Garamond" w:hAnsi="Garamond"/>
          <w:sz w:val="24"/>
          <w:szCs w:val="24"/>
        </w:rPr>
        <w:t>реализуется в рамках нацпроекта «Наука</w:t>
      </w:r>
      <w:r>
        <w:rPr>
          <w:rFonts w:ascii="Garamond" w:hAnsi="Garamond"/>
          <w:sz w:val="24"/>
          <w:szCs w:val="24"/>
        </w:rPr>
        <w:t xml:space="preserve"> </w:t>
      </w:r>
      <w:r w:rsidRPr="00067379">
        <w:rPr>
          <w:rFonts w:ascii="Garamond" w:hAnsi="Garamond"/>
          <w:sz w:val="24"/>
          <w:szCs w:val="24"/>
        </w:rPr>
        <w:t>и университеты».</w:t>
      </w:r>
      <w:r>
        <w:rPr>
          <w:rFonts w:ascii="Garamond" w:hAnsi="Garamond"/>
          <w:sz w:val="24"/>
          <w:szCs w:val="24"/>
        </w:rPr>
        <w:t xml:space="preserve"> </w:t>
      </w:r>
      <w:r w:rsidRPr="00067379">
        <w:rPr>
          <w:rFonts w:ascii="Garamond" w:hAnsi="Garamond"/>
          <w:sz w:val="24"/>
          <w:szCs w:val="24"/>
        </w:rPr>
        <w:t>Модель финансирования</w:t>
      </w:r>
      <w:r w:rsidR="004B14AA">
        <w:rPr>
          <w:rFonts w:ascii="Garamond" w:hAnsi="Garamond"/>
          <w:sz w:val="24"/>
          <w:szCs w:val="24"/>
        </w:rPr>
        <w:t>:</w:t>
      </w:r>
      <w:r w:rsidRPr="00067379">
        <w:rPr>
          <w:rFonts w:ascii="Garamond" w:hAnsi="Garamond"/>
          <w:sz w:val="24"/>
          <w:szCs w:val="24"/>
        </w:rPr>
        <w:t xml:space="preserve"> субсидирование предприятий, заказывающих</w:t>
      </w:r>
      <w:r>
        <w:rPr>
          <w:rFonts w:ascii="Garamond" w:hAnsi="Garamond"/>
          <w:sz w:val="24"/>
          <w:szCs w:val="24"/>
        </w:rPr>
        <w:t xml:space="preserve"> </w:t>
      </w:r>
      <w:r w:rsidRPr="00067379">
        <w:rPr>
          <w:rFonts w:ascii="Garamond" w:hAnsi="Garamond"/>
          <w:sz w:val="24"/>
          <w:szCs w:val="24"/>
        </w:rPr>
        <w:t>НИОКТР для внедрения полученных результатов в инновационное производство –</w:t>
      </w:r>
      <w:r>
        <w:rPr>
          <w:rFonts w:ascii="Garamond" w:hAnsi="Garamond"/>
          <w:sz w:val="24"/>
          <w:szCs w:val="24"/>
        </w:rPr>
        <w:t xml:space="preserve"> </w:t>
      </w:r>
      <w:r w:rsidRPr="00067379">
        <w:rPr>
          <w:rFonts w:ascii="Garamond" w:hAnsi="Garamond"/>
          <w:sz w:val="24"/>
          <w:szCs w:val="24"/>
        </w:rPr>
        <w:t>на срок до 3 лет, в объеме до 100 млн руб. в год, внебюджетное финансирование – не</w:t>
      </w:r>
      <w:r>
        <w:rPr>
          <w:rFonts w:ascii="Garamond" w:hAnsi="Garamond"/>
          <w:sz w:val="24"/>
          <w:szCs w:val="24"/>
        </w:rPr>
        <w:t xml:space="preserve"> </w:t>
      </w:r>
      <w:r w:rsidRPr="00067379">
        <w:rPr>
          <w:rFonts w:ascii="Garamond" w:hAnsi="Garamond"/>
          <w:sz w:val="24"/>
          <w:szCs w:val="24"/>
        </w:rPr>
        <w:t>менее размера субсидии (20% собственных средств должны направляться</w:t>
      </w:r>
      <w:r>
        <w:rPr>
          <w:rFonts w:ascii="Garamond" w:hAnsi="Garamond"/>
          <w:sz w:val="24"/>
          <w:szCs w:val="24"/>
        </w:rPr>
        <w:t xml:space="preserve"> </w:t>
      </w:r>
      <w:r w:rsidRPr="00067379">
        <w:rPr>
          <w:rFonts w:ascii="Garamond" w:hAnsi="Garamond"/>
          <w:sz w:val="24"/>
          <w:szCs w:val="24"/>
        </w:rPr>
        <w:t>на выполнение дополнительных НИОКТР).</w:t>
      </w:r>
    </w:p>
    <w:p w14:paraId="14B528C0" w14:textId="79D5FA02" w:rsidR="00F53CB0" w:rsidRDefault="00F53CB0" w:rsidP="0006737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Такую же долю набрала </w:t>
      </w:r>
      <w:r w:rsidR="00067379">
        <w:rPr>
          <w:rFonts w:ascii="Garamond" w:hAnsi="Garamond"/>
          <w:sz w:val="24"/>
          <w:szCs w:val="24"/>
        </w:rPr>
        <w:t xml:space="preserve">среди участников госпрограмм </w:t>
      </w:r>
      <w:r w:rsidR="00F43DF6">
        <w:rPr>
          <w:rFonts w:ascii="Garamond" w:hAnsi="Garamond"/>
          <w:sz w:val="24"/>
          <w:szCs w:val="24"/>
        </w:rPr>
        <w:t>схожая</w:t>
      </w:r>
      <w:r w:rsidR="0006737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программа</w:t>
      </w:r>
      <w:r w:rsidR="00D624B0">
        <w:rPr>
          <w:rFonts w:ascii="Garamond" w:hAnsi="Garamond"/>
          <w:sz w:val="24"/>
          <w:szCs w:val="24"/>
        </w:rPr>
        <w:t xml:space="preserve"> - </w:t>
      </w:r>
      <w:r w:rsidR="00067379">
        <w:rPr>
          <w:rFonts w:ascii="Garamond" w:hAnsi="Garamond"/>
          <w:sz w:val="24"/>
          <w:szCs w:val="24"/>
        </w:rPr>
        <w:t>субсидировани</w:t>
      </w:r>
      <w:r w:rsidR="00D624B0">
        <w:rPr>
          <w:rFonts w:ascii="Garamond" w:hAnsi="Garamond"/>
          <w:sz w:val="24"/>
          <w:szCs w:val="24"/>
        </w:rPr>
        <w:t>е</w:t>
      </w:r>
      <w:r w:rsidR="00067379">
        <w:rPr>
          <w:rFonts w:ascii="Garamond" w:hAnsi="Garamond"/>
          <w:sz w:val="24"/>
          <w:szCs w:val="24"/>
        </w:rPr>
        <w:t xml:space="preserve"> расходов на НИОКР по современным технологиям в рамках реализации инновационных проектов, курируемая Минпромторгом </w:t>
      </w:r>
      <w:r w:rsidR="00D624B0">
        <w:rPr>
          <w:rFonts w:ascii="Garamond" w:hAnsi="Garamond"/>
          <w:sz w:val="24"/>
          <w:szCs w:val="24"/>
        </w:rPr>
        <w:t>России</w:t>
      </w:r>
      <w:r w:rsidR="004508C2">
        <w:rPr>
          <w:rFonts w:ascii="Garamond" w:hAnsi="Garamond"/>
          <w:sz w:val="24"/>
          <w:szCs w:val="24"/>
        </w:rPr>
        <w:t xml:space="preserve"> и</w:t>
      </w:r>
      <w:r w:rsidR="00067379">
        <w:rPr>
          <w:rFonts w:ascii="Garamond" w:hAnsi="Garamond"/>
          <w:sz w:val="24"/>
          <w:szCs w:val="24"/>
        </w:rPr>
        <w:t xml:space="preserve"> реализуемая в соответствии с </w:t>
      </w:r>
      <w:r w:rsidR="00C05D40">
        <w:rPr>
          <w:rFonts w:ascii="Garamond" w:hAnsi="Garamond"/>
          <w:sz w:val="24"/>
          <w:szCs w:val="24"/>
        </w:rPr>
        <w:t>п</w:t>
      </w:r>
      <w:r>
        <w:rPr>
          <w:rFonts w:ascii="Garamond" w:hAnsi="Garamond"/>
          <w:sz w:val="24"/>
          <w:szCs w:val="24"/>
        </w:rPr>
        <w:t>остановлени</w:t>
      </w:r>
      <w:r w:rsidR="00067379">
        <w:rPr>
          <w:rFonts w:ascii="Garamond" w:hAnsi="Garamond"/>
          <w:sz w:val="24"/>
          <w:szCs w:val="24"/>
        </w:rPr>
        <w:t>ем</w:t>
      </w:r>
      <w:r w:rsidRPr="00F53CB0">
        <w:rPr>
          <w:rFonts w:ascii="Garamond" w:hAnsi="Garamond"/>
          <w:sz w:val="24"/>
          <w:szCs w:val="24"/>
        </w:rPr>
        <w:t xml:space="preserve"> Правительства </w:t>
      </w:r>
      <w:r w:rsidR="00D624B0">
        <w:rPr>
          <w:rFonts w:ascii="Garamond" w:hAnsi="Garamond"/>
          <w:sz w:val="24"/>
          <w:szCs w:val="24"/>
        </w:rPr>
        <w:t xml:space="preserve">РФ </w:t>
      </w:r>
      <w:r w:rsidRPr="00F53CB0">
        <w:rPr>
          <w:rFonts w:ascii="Garamond" w:hAnsi="Garamond"/>
          <w:sz w:val="24"/>
          <w:szCs w:val="24"/>
        </w:rPr>
        <w:t>от 12 декабря 2019 г. № 1649 (ранее – ПП 1312)</w:t>
      </w:r>
      <w:r>
        <w:rPr>
          <w:rFonts w:ascii="Garamond" w:hAnsi="Garamond"/>
          <w:sz w:val="24"/>
          <w:szCs w:val="24"/>
        </w:rPr>
        <w:t>.</w:t>
      </w:r>
    </w:p>
    <w:p w14:paraId="5D4D170F" w14:textId="5A96173A" w:rsidR="0083624D" w:rsidRDefault="0083624D" w:rsidP="0083624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Около 8% респондентов, пользовавшихся мерами и программами поддержки в последние 3 года, заявили, что являются участниками </w:t>
      </w:r>
      <w:r w:rsidRPr="0083624D">
        <w:rPr>
          <w:rFonts w:ascii="Garamond" w:hAnsi="Garamond"/>
          <w:sz w:val="24"/>
          <w:szCs w:val="24"/>
        </w:rPr>
        <w:t>программ</w:t>
      </w:r>
      <w:r>
        <w:rPr>
          <w:rFonts w:ascii="Garamond" w:hAnsi="Garamond"/>
          <w:sz w:val="24"/>
          <w:szCs w:val="24"/>
        </w:rPr>
        <w:t>ы</w:t>
      </w:r>
      <w:r w:rsidRPr="0083624D">
        <w:rPr>
          <w:rFonts w:ascii="Garamond" w:hAnsi="Garamond"/>
          <w:sz w:val="24"/>
          <w:szCs w:val="24"/>
        </w:rPr>
        <w:t xml:space="preserve"> создания и развития инжиниринговых</w:t>
      </w:r>
      <w:r>
        <w:rPr>
          <w:rFonts w:ascii="Garamond" w:hAnsi="Garamond"/>
          <w:sz w:val="24"/>
          <w:szCs w:val="24"/>
        </w:rPr>
        <w:t xml:space="preserve"> центров на базе образовательных </w:t>
      </w:r>
      <w:r w:rsidRPr="0083624D">
        <w:rPr>
          <w:rFonts w:ascii="Garamond" w:hAnsi="Garamond"/>
          <w:sz w:val="24"/>
          <w:szCs w:val="24"/>
        </w:rPr>
        <w:t>организаций высшего образовани</w:t>
      </w:r>
      <w:r>
        <w:rPr>
          <w:rFonts w:ascii="Garamond" w:hAnsi="Garamond"/>
          <w:sz w:val="24"/>
          <w:szCs w:val="24"/>
        </w:rPr>
        <w:t xml:space="preserve">я, реализуемой </w:t>
      </w:r>
      <w:r w:rsidRPr="0083624D">
        <w:rPr>
          <w:rFonts w:ascii="Garamond" w:hAnsi="Garamond"/>
          <w:sz w:val="24"/>
          <w:szCs w:val="24"/>
        </w:rPr>
        <w:t>Минпромторг</w:t>
      </w:r>
      <w:r w:rsidR="006512D2">
        <w:rPr>
          <w:rFonts w:ascii="Garamond" w:hAnsi="Garamond"/>
          <w:sz w:val="24"/>
          <w:szCs w:val="24"/>
        </w:rPr>
        <w:t>ом</w:t>
      </w:r>
      <w:r w:rsidRPr="0083624D">
        <w:rPr>
          <w:rFonts w:ascii="Garamond" w:hAnsi="Garamond"/>
          <w:sz w:val="24"/>
          <w:szCs w:val="24"/>
        </w:rPr>
        <w:t xml:space="preserve"> России совместно с Минобрнауки России</w:t>
      </w:r>
      <w:r>
        <w:rPr>
          <w:rFonts w:ascii="Garamond" w:hAnsi="Garamond"/>
          <w:sz w:val="24"/>
          <w:szCs w:val="24"/>
        </w:rPr>
        <w:t xml:space="preserve"> с</w:t>
      </w:r>
      <w:r w:rsidR="006512D2">
        <w:rPr>
          <w:rFonts w:ascii="Garamond" w:hAnsi="Garamond"/>
          <w:sz w:val="24"/>
          <w:szCs w:val="24"/>
        </w:rPr>
        <w:t xml:space="preserve"> 2013 года</w:t>
      </w:r>
      <w:r>
        <w:rPr>
          <w:rFonts w:ascii="Garamond" w:hAnsi="Garamond"/>
          <w:sz w:val="24"/>
          <w:szCs w:val="24"/>
        </w:rPr>
        <w:t>.</w:t>
      </w:r>
    </w:p>
    <w:p w14:paraId="131BE472" w14:textId="1EE402E5" w:rsidR="00B254B0" w:rsidRDefault="00F53CB0" w:rsidP="00A23A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Менее десятой части организаций из рассматриваемого множества получали гранты АТР (</w:t>
      </w:r>
      <w:r w:rsidR="00C05D40">
        <w:rPr>
          <w:rFonts w:ascii="Garamond" w:hAnsi="Garamond"/>
          <w:sz w:val="24"/>
          <w:szCs w:val="24"/>
        </w:rPr>
        <w:t>п</w:t>
      </w:r>
      <w:r w:rsidRPr="00F53CB0">
        <w:rPr>
          <w:rFonts w:ascii="Garamond" w:hAnsi="Garamond"/>
          <w:sz w:val="24"/>
          <w:szCs w:val="24"/>
        </w:rPr>
        <w:t xml:space="preserve">остановление Правительства от 18 февраля 2022 г. </w:t>
      </w:r>
      <w:r w:rsidR="00C05D40">
        <w:rPr>
          <w:rFonts w:ascii="Garamond" w:hAnsi="Garamond"/>
          <w:sz w:val="24"/>
          <w:szCs w:val="24"/>
        </w:rPr>
        <w:t>№</w:t>
      </w:r>
      <w:r w:rsidRPr="00F53CB0">
        <w:rPr>
          <w:rFonts w:ascii="Garamond" w:hAnsi="Garamond"/>
          <w:sz w:val="24"/>
          <w:szCs w:val="24"/>
        </w:rPr>
        <w:t xml:space="preserve"> 208</w:t>
      </w:r>
      <w:r>
        <w:rPr>
          <w:rFonts w:ascii="Garamond" w:hAnsi="Garamond"/>
          <w:sz w:val="24"/>
          <w:szCs w:val="24"/>
        </w:rPr>
        <w:t xml:space="preserve">) </w:t>
      </w:r>
      <w:r w:rsidR="00F43DF6">
        <w:rPr>
          <w:rFonts w:ascii="Garamond" w:hAnsi="Garamond"/>
          <w:sz w:val="24"/>
          <w:szCs w:val="24"/>
        </w:rPr>
        <w:t xml:space="preserve">и/или </w:t>
      </w:r>
      <w:r>
        <w:rPr>
          <w:rFonts w:ascii="Garamond" w:hAnsi="Garamond"/>
          <w:sz w:val="24"/>
          <w:szCs w:val="24"/>
        </w:rPr>
        <w:t xml:space="preserve">участвовали в программе </w:t>
      </w:r>
      <w:r w:rsidR="00F43DF6">
        <w:rPr>
          <w:rFonts w:ascii="Garamond" w:hAnsi="Garamond" w:cs="Garamond"/>
          <w:sz w:val="24"/>
          <w:szCs w:val="24"/>
        </w:rPr>
        <w:t>предоставления грантов на реализацию проектов технологических компаний, направленных на доработку продукции под требования крупных корпораций</w:t>
      </w:r>
      <w:r>
        <w:rPr>
          <w:rFonts w:ascii="Garamond" w:hAnsi="Garamond"/>
          <w:sz w:val="24"/>
          <w:szCs w:val="24"/>
        </w:rPr>
        <w:t xml:space="preserve"> </w:t>
      </w:r>
      <w:r w:rsidR="00F43DF6">
        <w:rPr>
          <w:rFonts w:ascii="Garamond" w:hAnsi="Garamond"/>
          <w:sz w:val="24"/>
          <w:szCs w:val="24"/>
        </w:rPr>
        <w:t>(</w:t>
      </w:r>
      <w:r w:rsidR="00C05D40">
        <w:rPr>
          <w:rFonts w:ascii="Garamond" w:hAnsi="Garamond"/>
          <w:sz w:val="24"/>
          <w:szCs w:val="24"/>
        </w:rPr>
        <w:t>п</w:t>
      </w:r>
      <w:r>
        <w:rPr>
          <w:rFonts w:ascii="Garamond" w:hAnsi="Garamond"/>
          <w:sz w:val="24"/>
          <w:szCs w:val="24"/>
        </w:rPr>
        <w:t>остановлени</w:t>
      </w:r>
      <w:r w:rsidR="00F43DF6">
        <w:rPr>
          <w:rFonts w:ascii="Garamond" w:hAnsi="Garamond"/>
          <w:sz w:val="24"/>
          <w:szCs w:val="24"/>
        </w:rPr>
        <w:t>е</w:t>
      </w:r>
      <w:r w:rsidRPr="00F53CB0">
        <w:rPr>
          <w:rFonts w:ascii="Garamond" w:hAnsi="Garamond"/>
          <w:sz w:val="24"/>
          <w:szCs w:val="24"/>
        </w:rPr>
        <w:t xml:space="preserve"> Правительства</w:t>
      </w:r>
      <w:r w:rsidR="00F43DF6">
        <w:rPr>
          <w:rFonts w:ascii="Garamond" w:hAnsi="Garamond"/>
          <w:sz w:val="24"/>
          <w:szCs w:val="24"/>
        </w:rPr>
        <w:t xml:space="preserve"> РФ</w:t>
      </w:r>
      <w:r w:rsidRPr="00F53CB0">
        <w:rPr>
          <w:rFonts w:ascii="Garamond" w:hAnsi="Garamond"/>
          <w:sz w:val="24"/>
          <w:szCs w:val="24"/>
        </w:rPr>
        <w:t xml:space="preserve"> от 17 марта 2022 г. </w:t>
      </w:r>
      <w:r w:rsidR="00C05D40">
        <w:rPr>
          <w:rFonts w:ascii="Garamond" w:hAnsi="Garamond"/>
          <w:sz w:val="24"/>
          <w:szCs w:val="24"/>
        </w:rPr>
        <w:t>№</w:t>
      </w:r>
      <w:r w:rsidRPr="00F53CB0">
        <w:rPr>
          <w:rFonts w:ascii="Garamond" w:hAnsi="Garamond"/>
          <w:sz w:val="24"/>
          <w:szCs w:val="24"/>
        </w:rPr>
        <w:t xml:space="preserve"> 392</w:t>
      </w:r>
      <w:r w:rsidR="00F43DF6">
        <w:rPr>
          <w:rFonts w:ascii="Garamond" w:hAnsi="Garamond"/>
          <w:sz w:val="24"/>
          <w:szCs w:val="24"/>
        </w:rPr>
        <w:t>).</w:t>
      </w:r>
      <w:r w:rsidR="001C5B82">
        <w:rPr>
          <w:rFonts w:ascii="Garamond" w:hAnsi="Garamond"/>
          <w:sz w:val="24"/>
          <w:szCs w:val="24"/>
        </w:rPr>
        <w:t xml:space="preserve"> </w:t>
      </w:r>
    </w:p>
    <w:p w14:paraId="52F2CB02" w14:textId="2C4FCA0F" w:rsidR="00C60282" w:rsidRDefault="001C5B82" w:rsidP="00A23A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В виду имеющегося потенциала расширения охвата компаний данными мерами, вероятно, </w:t>
      </w:r>
      <w:r w:rsidR="000F7862">
        <w:rPr>
          <w:rFonts w:ascii="Garamond" w:hAnsi="Garamond"/>
          <w:sz w:val="24"/>
          <w:szCs w:val="24"/>
        </w:rPr>
        <w:t>существует необходимость в их донастройке и/или докапитализации</w:t>
      </w:r>
      <w:r>
        <w:rPr>
          <w:rFonts w:ascii="Garamond" w:hAnsi="Garamond"/>
          <w:sz w:val="24"/>
          <w:szCs w:val="24"/>
        </w:rPr>
        <w:t xml:space="preserve">. </w:t>
      </w:r>
    </w:p>
    <w:p w14:paraId="61EA5EE5" w14:textId="1930B1F8" w:rsidR="00A23A7A" w:rsidRDefault="00C60282" w:rsidP="00A23A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r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7C28434B" wp14:editId="4235C052">
            <wp:extent cx="5555848" cy="5000264"/>
            <wp:effectExtent l="0" t="0" r="26035" b="10160"/>
            <wp:docPr id="981050080" name="Диаграмма 9810500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F1EE21A" w14:textId="77777777" w:rsidR="007F24D4" w:rsidRDefault="006574E6" w:rsidP="0062356E">
      <w:pPr>
        <w:pStyle w:val="3"/>
        <w:spacing w:after="40"/>
        <w:jc w:val="both"/>
      </w:pPr>
      <w:r>
        <w:t>Вопросы о проблемах в области кадровой политики</w:t>
      </w:r>
    </w:p>
    <w:p w14:paraId="0ED4F66F" w14:textId="77777777" w:rsidR="00507567" w:rsidRDefault="00984D29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 мнению двух третей </w:t>
      </w:r>
      <w:r w:rsidR="00507567">
        <w:rPr>
          <w:rFonts w:ascii="Garamond" w:hAnsi="Garamond"/>
          <w:sz w:val="24"/>
          <w:szCs w:val="24"/>
        </w:rPr>
        <w:t>участников</w:t>
      </w:r>
      <w:r>
        <w:rPr>
          <w:rFonts w:ascii="Garamond" w:hAnsi="Garamond"/>
          <w:sz w:val="24"/>
          <w:szCs w:val="24"/>
        </w:rPr>
        <w:t>, нанимаемые в последние полгода сотрудники</w:t>
      </w:r>
      <w:r w:rsidR="00507567">
        <w:rPr>
          <w:rFonts w:ascii="Garamond" w:hAnsi="Garamond"/>
          <w:sz w:val="24"/>
          <w:szCs w:val="24"/>
        </w:rPr>
        <w:t xml:space="preserve"> по своим компетенциям</w:t>
      </w:r>
      <w:r>
        <w:rPr>
          <w:rFonts w:ascii="Garamond" w:hAnsi="Garamond"/>
          <w:sz w:val="24"/>
          <w:szCs w:val="24"/>
        </w:rPr>
        <w:t xml:space="preserve"> </w:t>
      </w:r>
      <w:r w:rsidR="00507567">
        <w:rPr>
          <w:rFonts w:ascii="Garamond" w:hAnsi="Garamond"/>
          <w:sz w:val="24"/>
          <w:szCs w:val="24"/>
        </w:rPr>
        <w:t>соответствуют ожиданиям компаний. Среди предприятий отрасли «деятельность профессиональная, научная и техническая» самый высокий уровень удовлетворённости новыми сотрудниками. В этой группе около 80% опрошенных отметили положительный ответ, тогда как в группе промышленных и добывающих компаний ответ «да» выбрали менее 60% респондентов.</w:t>
      </w:r>
    </w:p>
    <w:p w14:paraId="1AFEC4E3" w14:textId="790A0B20" w:rsidR="00507567" w:rsidRDefault="00507567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69,4% организаций сталкивается в настоящее время с проблемой привлечения на работу молодёжи. Наиболее актуально это для промышленных и энергетических организаций. Три четверти компаний, занятых в этих отраслях, указали утвердительный ответ. </w:t>
      </w:r>
    </w:p>
    <w:p w14:paraId="3AD3F3A9" w14:textId="77777777" w:rsidR="0083520E" w:rsidRDefault="0083520E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 ходе опроса респондентам был задан открытый вопрос, с какими проблемами в области кадровой политики приходится сталкиваться их компаниям. Примерно половина из всех участников опроса оказалась готова сформулировать собственное мнение.</w:t>
      </w:r>
    </w:p>
    <w:p w14:paraId="703760E6" w14:textId="77777777" w:rsidR="0083520E" w:rsidRDefault="0083520E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Все полученные ответы удалось разделить по категориям. </w:t>
      </w:r>
    </w:p>
    <w:p w14:paraId="178D54D6" w14:textId="77777777" w:rsidR="0083520E" w:rsidRDefault="0083520E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Главной проблемой, ожидаемо, оказался дефицит кадров – </w:t>
      </w:r>
      <w:r w:rsidR="0007327E">
        <w:rPr>
          <w:rFonts w:ascii="Garamond" w:hAnsi="Garamond"/>
          <w:sz w:val="24"/>
          <w:szCs w:val="24"/>
        </w:rPr>
        <w:t xml:space="preserve">квалифицированных рабочих, </w:t>
      </w:r>
      <w:r>
        <w:rPr>
          <w:rFonts w:ascii="Garamond" w:hAnsi="Garamond"/>
          <w:sz w:val="24"/>
          <w:szCs w:val="24"/>
        </w:rPr>
        <w:t xml:space="preserve">инженерно-технических специалистов, </w:t>
      </w:r>
      <w:r>
        <w:rPr>
          <w:rFonts w:ascii="Garamond" w:hAnsi="Garamond"/>
          <w:sz w:val="24"/>
          <w:szCs w:val="24"/>
          <w:lang w:val="en-US"/>
        </w:rPr>
        <w:t>IT</w:t>
      </w:r>
      <w:r>
        <w:rPr>
          <w:rFonts w:ascii="Garamond" w:hAnsi="Garamond"/>
          <w:sz w:val="24"/>
          <w:szCs w:val="24"/>
        </w:rPr>
        <w:t>-специалистов, работников с узкой специализацией, в которых есть нужда у компаний. Примерно 42,2% компаний из числа давших ответ упомянули именно эту проблему.</w:t>
      </w:r>
    </w:p>
    <w:p w14:paraId="23FC6432" w14:textId="6D8BCA44" w:rsidR="0083520E" w:rsidRDefault="0083520E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Около четверти предприятий из рассматриваемого множества сообщили, что проблема с кадрами </w:t>
      </w:r>
      <w:r w:rsidR="00610E79">
        <w:rPr>
          <w:rFonts w:ascii="Garamond" w:hAnsi="Garamond"/>
          <w:sz w:val="24"/>
          <w:szCs w:val="24"/>
        </w:rPr>
        <w:t>связана с</w:t>
      </w:r>
      <w:r>
        <w:rPr>
          <w:rFonts w:ascii="Garamond" w:hAnsi="Garamond"/>
          <w:sz w:val="24"/>
          <w:szCs w:val="24"/>
        </w:rPr>
        <w:t xml:space="preserve"> уровне</w:t>
      </w:r>
      <w:r w:rsidR="00610E79">
        <w:rPr>
          <w:rFonts w:ascii="Garamond" w:hAnsi="Garamond"/>
          <w:sz w:val="24"/>
          <w:szCs w:val="24"/>
        </w:rPr>
        <w:t>м</w:t>
      </w:r>
      <w:r>
        <w:rPr>
          <w:rFonts w:ascii="Garamond" w:hAnsi="Garamond"/>
          <w:sz w:val="24"/>
          <w:szCs w:val="24"/>
        </w:rPr>
        <w:t xml:space="preserve"> заработной платы. В </w:t>
      </w:r>
      <w:r w:rsidR="00610E79">
        <w:rPr>
          <w:rFonts w:ascii="Garamond" w:hAnsi="Garamond"/>
          <w:sz w:val="24"/>
          <w:szCs w:val="24"/>
        </w:rPr>
        <w:t xml:space="preserve">одних </w:t>
      </w:r>
      <w:r>
        <w:rPr>
          <w:rFonts w:ascii="Garamond" w:hAnsi="Garamond"/>
          <w:sz w:val="24"/>
          <w:szCs w:val="24"/>
        </w:rPr>
        <w:t xml:space="preserve">случаях предприятие не может обеспечить желаемую заработную плату соискателям, в других речь идёт о завышенных ожиданиях со стороны специалистов, особенно молодёжи. </w:t>
      </w:r>
    </w:p>
    <w:p w14:paraId="249C8C76" w14:textId="148C53FE" w:rsidR="0083520E" w:rsidRDefault="0083520E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 проблемах с подготовкой кадров упомянули 13,2% участников. Речь идёт о слабом уровне подготовке </w:t>
      </w:r>
      <w:r w:rsidRPr="0083520E">
        <w:rPr>
          <w:rFonts w:ascii="Garamond" w:hAnsi="Garamond"/>
          <w:sz w:val="24"/>
          <w:szCs w:val="24"/>
        </w:rPr>
        <w:t xml:space="preserve">профильных специалистов после </w:t>
      </w:r>
      <w:r>
        <w:rPr>
          <w:rFonts w:ascii="Garamond" w:hAnsi="Garamond"/>
          <w:sz w:val="24"/>
          <w:szCs w:val="24"/>
        </w:rPr>
        <w:t>учебных заведений – нехватке или отсутствии</w:t>
      </w:r>
      <w:r w:rsidRPr="0083520E">
        <w:rPr>
          <w:rFonts w:ascii="Garamond" w:hAnsi="Garamond"/>
          <w:sz w:val="24"/>
          <w:szCs w:val="24"/>
        </w:rPr>
        <w:t xml:space="preserve"> практ</w:t>
      </w:r>
      <w:r>
        <w:rPr>
          <w:rFonts w:ascii="Garamond" w:hAnsi="Garamond"/>
          <w:sz w:val="24"/>
          <w:szCs w:val="24"/>
        </w:rPr>
        <w:t xml:space="preserve">ического опыта, базовых умений; возможно, </w:t>
      </w:r>
      <w:r w:rsidR="008A46EC">
        <w:rPr>
          <w:rFonts w:ascii="Garamond" w:hAnsi="Garamond"/>
          <w:sz w:val="24"/>
          <w:szCs w:val="24"/>
        </w:rPr>
        <w:t>из-за</w:t>
      </w:r>
      <w:r w:rsidRPr="0083520E">
        <w:rPr>
          <w:rFonts w:ascii="Garamond" w:hAnsi="Garamond"/>
          <w:sz w:val="24"/>
          <w:szCs w:val="24"/>
        </w:rPr>
        <w:t xml:space="preserve"> </w:t>
      </w:r>
      <w:r w:rsidR="008A46EC">
        <w:rPr>
          <w:rFonts w:ascii="Garamond" w:hAnsi="Garamond"/>
          <w:sz w:val="24"/>
          <w:szCs w:val="24"/>
        </w:rPr>
        <w:t>«</w:t>
      </w:r>
      <w:r w:rsidRPr="0083520E">
        <w:rPr>
          <w:rFonts w:ascii="Garamond" w:hAnsi="Garamond"/>
          <w:sz w:val="24"/>
          <w:szCs w:val="24"/>
        </w:rPr>
        <w:t>разрушения советской системы среднего (от начальной школы) и высшего образования</w:t>
      </w:r>
      <w:r w:rsidR="008A46EC">
        <w:rPr>
          <w:rFonts w:ascii="Garamond" w:hAnsi="Garamond"/>
          <w:sz w:val="24"/>
          <w:szCs w:val="24"/>
        </w:rPr>
        <w:t>»</w:t>
      </w:r>
      <w:r w:rsidRPr="0083520E">
        <w:rPr>
          <w:rFonts w:ascii="Garamond" w:hAnsi="Garamond"/>
          <w:sz w:val="24"/>
          <w:szCs w:val="24"/>
        </w:rPr>
        <w:t>.</w:t>
      </w:r>
      <w:r w:rsidR="008A46EC">
        <w:rPr>
          <w:rFonts w:ascii="Garamond" w:hAnsi="Garamond"/>
          <w:sz w:val="24"/>
          <w:szCs w:val="24"/>
        </w:rPr>
        <w:t xml:space="preserve"> Также есть проблема, что ВУЗы просто не готовят нужные кадры по узким специальностям, которые</w:t>
      </w:r>
      <w:r w:rsidR="0007327E">
        <w:rPr>
          <w:rFonts w:ascii="Garamond" w:hAnsi="Garamond"/>
          <w:sz w:val="24"/>
          <w:szCs w:val="24"/>
        </w:rPr>
        <w:t xml:space="preserve"> востребованы в ряде отраслей. К</w:t>
      </w:r>
      <w:r w:rsidR="008A46EC">
        <w:rPr>
          <w:rFonts w:ascii="Garamond" w:hAnsi="Garamond"/>
          <w:sz w:val="24"/>
          <w:szCs w:val="24"/>
        </w:rPr>
        <w:t xml:space="preserve">оличество выпускников </w:t>
      </w:r>
      <w:r w:rsidR="0007327E">
        <w:rPr>
          <w:rFonts w:ascii="Garamond" w:hAnsi="Garamond"/>
          <w:sz w:val="24"/>
          <w:szCs w:val="24"/>
        </w:rPr>
        <w:t>не обеспечивает</w:t>
      </w:r>
      <w:r w:rsidR="008A46EC">
        <w:rPr>
          <w:rFonts w:ascii="Garamond" w:hAnsi="Garamond"/>
          <w:sz w:val="24"/>
          <w:szCs w:val="24"/>
        </w:rPr>
        <w:t xml:space="preserve"> потребности в новых специалист</w:t>
      </w:r>
      <w:r w:rsidR="00305B28">
        <w:rPr>
          <w:rFonts w:ascii="Garamond" w:hAnsi="Garamond"/>
          <w:sz w:val="24"/>
          <w:szCs w:val="24"/>
        </w:rPr>
        <w:t>ах</w:t>
      </w:r>
      <w:r w:rsidR="008A46EC">
        <w:rPr>
          <w:rFonts w:ascii="Garamond" w:hAnsi="Garamond"/>
          <w:sz w:val="24"/>
          <w:szCs w:val="24"/>
        </w:rPr>
        <w:t xml:space="preserve"> в различных отраслях. По словам компаний, </w:t>
      </w:r>
      <w:r w:rsidR="0007327E">
        <w:rPr>
          <w:rFonts w:ascii="Garamond" w:hAnsi="Garamond"/>
          <w:sz w:val="24"/>
          <w:szCs w:val="24"/>
        </w:rPr>
        <w:t xml:space="preserve">также </w:t>
      </w:r>
      <w:r w:rsidR="008A46EC" w:rsidRPr="008A46EC">
        <w:rPr>
          <w:rFonts w:ascii="Garamond" w:hAnsi="Garamond"/>
          <w:sz w:val="24"/>
          <w:szCs w:val="24"/>
        </w:rPr>
        <w:t xml:space="preserve">требуется </w:t>
      </w:r>
      <w:r w:rsidR="008A46EC">
        <w:rPr>
          <w:rFonts w:ascii="Garamond" w:hAnsi="Garamond"/>
          <w:sz w:val="24"/>
          <w:szCs w:val="24"/>
        </w:rPr>
        <w:t>настройка</w:t>
      </w:r>
      <w:r w:rsidR="008A46EC" w:rsidRPr="008A46EC">
        <w:rPr>
          <w:rFonts w:ascii="Garamond" w:hAnsi="Garamond"/>
          <w:sz w:val="24"/>
          <w:szCs w:val="24"/>
        </w:rPr>
        <w:t xml:space="preserve"> связки ВУЗ-предприятие для бесшовного трудоустройства и адаптации молодых работников</w:t>
      </w:r>
      <w:r w:rsidR="00E25BC7">
        <w:rPr>
          <w:rFonts w:ascii="Garamond" w:hAnsi="Garamond"/>
          <w:sz w:val="24"/>
          <w:szCs w:val="24"/>
        </w:rPr>
        <w:t>.</w:t>
      </w:r>
    </w:p>
    <w:p w14:paraId="24C54A7C" w14:textId="32ABC088" w:rsidR="008A46EC" w:rsidRDefault="008A46EC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Проблема текучки кадров беспокоит </w:t>
      </w:r>
      <w:r w:rsidR="00305B28">
        <w:rPr>
          <w:rFonts w:ascii="Garamond" w:hAnsi="Garamond"/>
          <w:sz w:val="24"/>
          <w:szCs w:val="24"/>
        </w:rPr>
        <w:t xml:space="preserve">примерно </w:t>
      </w:r>
      <w:r>
        <w:rPr>
          <w:rFonts w:ascii="Garamond" w:hAnsi="Garamond"/>
          <w:sz w:val="24"/>
          <w:szCs w:val="24"/>
        </w:rPr>
        <w:t>десят</w:t>
      </w:r>
      <w:r w:rsidR="00305B28">
        <w:rPr>
          <w:rFonts w:ascii="Garamond" w:hAnsi="Garamond"/>
          <w:sz w:val="24"/>
          <w:szCs w:val="24"/>
        </w:rPr>
        <w:t>ую</w:t>
      </w:r>
      <w:r>
        <w:rPr>
          <w:rFonts w:ascii="Garamond" w:hAnsi="Garamond"/>
          <w:sz w:val="24"/>
          <w:szCs w:val="24"/>
        </w:rPr>
        <w:t xml:space="preserve"> част</w:t>
      </w:r>
      <w:r w:rsidR="00305B28">
        <w:rPr>
          <w:rFonts w:ascii="Garamond" w:hAnsi="Garamond"/>
          <w:sz w:val="24"/>
          <w:szCs w:val="24"/>
        </w:rPr>
        <w:t>ь</w:t>
      </w:r>
      <w:r>
        <w:rPr>
          <w:rFonts w:ascii="Garamond" w:hAnsi="Garamond"/>
          <w:sz w:val="24"/>
          <w:szCs w:val="24"/>
        </w:rPr>
        <w:t xml:space="preserve"> компан</w:t>
      </w:r>
      <w:r w:rsidR="00B63E74">
        <w:rPr>
          <w:rFonts w:ascii="Garamond" w:hAnsi="Garamond"/>
          <w:sz w:val="24"/>
          <w:szCs w:val="24"/>
        </w:rPr>
        <w:t xml:space="preserve">ий, ответивших на вопрос. В два раза реже организации </w:t>
      </w:r>
      <w:r w:rsidR="00662394">
        <w:rPr>
          <w:rFonts w:ascii="Garamond" w:hAnsi="Garamond"/>
          <w:sz w:val="24"/>
          <w:szCs w:val="24"/>
        </w:rPr>
        <w:t>были готовы назвать среди проблем высокую конкуренцию</w:t>
      </w:r>
      <w:r>
        <w:rPr>
          <w:rFonts w:ascii="Garamond" w:hAnsi="Garamond"/>
          <w:sz w:val="24"/>
          <w:szCs w:val="24"/>
        </w:rPr>
        <w:t xml:space="preserve"> при поиске и найме сотрудников. </w:t>
      </w:r>
    </w:p>
    <w:p w14:paraId="3FC732B1" w14:textId="77777777" w:rsidR="008A46EC" w:rsidRDefault="008A46EC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Демографические проблемы – выбывание специалистов в связи с их возрастом, «устаревание» кадров, «демографическую яму», из-за которой сейчас</w:t>
      </w:r>
      <w:r w:rsidR="009827DF">
        <w:rPr>
          <w:rFonts w:ascii="Garamond" w:hAnsi="Garamond"/>
          <w:sz w:val="24"/>
          <w:szCs w:val="24"/>
        </w:rPr>
        <w:t xml:space="preserve"> не хватает молодёжи в принципе, неумение работать с новым поколением (</w:t>
      </w:r>
      <w:r w:rsidR="009827DF">
        <w:rPr>
          <w:rFonts w:ascii="Garamond" w:hAnsi="Garamond"/>
          <w:sz w:val="24"/>
          <w:szCs w:val="24"/>
          <w:lang w:val="en-US"/>
        </w:rPr>
        <w:t>Y</w:t>
      </w:r>
      <w:r w:rsidR="009827DF" w:rsidRPr="009827DF">
        <w:rPr>
          <w:rFonts w:ascii="Garamond" w:hAnsi="Garamond"/>
          <w:sz w:val="24"/>
          <w:szCs w:val="24"/>
        </w:rPr>
        <w:t xml:space="preserve">, </w:t>
      </w:r>
      <w:r w:rsidR="009827DF">
        <w:rPr>
          <w:rFonts w:ascii="Garamond" w:hAnsi="Garamond"/>
          <w:sz w:val="24"/>
          <w:szCs w:val="24"/>
          <w:lang w:val="en-US"/>
        </w:rPr>
        <w:t>Z</w:t>
      </w:r>
      <w:r w:rsidR="009827DF" w:rsidRPr="009827DF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– упомянули 5</w:t>
      </w:r>
      <w:r w:rsidR="006A1125">
        <w:rPr>
          <w:rFonts w:ascii="Garamond" w:hAnsi="Garamond"/>
          <w:sz w:val="24"/>
          <w:szCs w:val="24"/>
        </w:rPr>
        <w:t>,2</w:t>
      </w:r>
      <w:r>
        <w:rPr>
          <w:rFonts w:ascii="Garamond" w:hAnsi="Garamond"/>
          <w:sz w:val="24"/>
          <w:szCs w:val="24"/>
        </w:rPr>
        <w:t>% респондентов.</w:t>
      </w:r>
    </w:p>
    <w:p w14:paraId="57F07A41" w14:textId="77777777" w:rsidR="008A46EC" w:rsidRDefault="006A1125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Проблемы мотивации – </w:t>
      </w:r>
      <w:r w:rsidR="008A46EC">
        <w:rPr>
          <w:rFonts w:ascii="Garamond" w:hAnsi="Garamond"/>
          <w:sz w:val="24"/>
          <w:szCs w:val="24"/>
        </w:rPr>
        <w:t>материального и морального стимулирования</w:t>
      </w:r>
      <w:r w:rsidR="008A46EC" w:rsidRPr="008A46EC">
        <w:rPr>
          <w:rFonts w:ascii="Garamond" w:hAnsi="Garamond"/>
          <w:sz w:val="24"/>
          <w:szCs w:val="24"/>
        </w:rPr>
        <w:t xml:space="preserve"> их </w:t>
      </w:r>
      <w:r w:rsidR="008A46EC">
        <w:rPr>
          <w:rFonts w:ascii="Garamond" w:hAnsi="Garamond"/>
          <w:sz w:val="24"/>
          <w:szCs w:val="24"/>
        </w:rPr>
        <w:t>деятельности, развития</w:t>
      </w:r>
      <w:r w:rsidR="008A46EC" w:rsidRPr="008A46EC">
        <w:rPr>
          <w:rFonts w:ascii="Garamond" w:hAnsi="Garamond"/>
          <w:sz w:val="24"/>
          <w:szCs w:val="24"/>
        </w:rPr>
        <w:t xml:space="preserve"> специа</w:t>
      </w:r>
      <w:r w:rsidR="008A46EC">
        <w:rPr>
          <w:rFonts w:ascii="Garamond" w:hAnsi="Garamond"/>
          <w:sz w:val="24"/>
          <w:szCs w:val="24"/>
        </w:rPr>
        <w:t>льных способностей, формирования</w:t>
      </w:r>
      <w:r w:rsidR="008A46EC" w:rsidRPr="008A46EC">
        <w:rPr>
          <w:rFonts w:ascii="Garamond" w:hAnsi="Garamond"/>
          <w:sz w:val="24"/>
          <w:szCs w:val="24"/>
        </w:rPr>
        <w:t xml:space="preserve"> удовлетворенности трудом</w:t>
      </w:r>
      <w:r w:rsidR="008A46EC">
        <w:rPr>
          <w:rFonts w:ascii="Garamond" w:hAnsi="Garamond"/>
          <w:sz w:val="24"/>
          <w:szCs w:val="24"/>
        </w:rPr>
        <w:t>; вопросы удержания работников и сохранения их вовлечённости</w:t>
      </w:r>
      <w:r>
        <w:rPr>
          <w:rFonts w:ascii="Garamond" w:hAnsi="Garamond"/>
          <w:sz w:val="24"/>
          <w:szCs w:val="24"/>
        </w:rPr>
        <w:t xml:space="preserve"> в работу, нацеленности на получение конечного результата</w:t>
      </w:r>
      <w:r w:rsidR="008A46EC">
        <w:rPr>
          <w:rFonts w:ascii="Garamond" w:hAnsi="Garamond"/>
          <w:sz w:val="24"/>
          <w:szCs w:val="24"/>
        </w:rPr>
        <w:t xml:space="preserve">, а также сложности с </w:t>
      </w:r>
      <w:r>
        <w:rPr>
          <w:rFonts w:ascii="Garamond" w:hAnsi="Garamond"/>
          <w:sz w:val="24"/>
          <w:szCs w:val="24"/>
        </w:rPr>
        <w:t xml:space="preserve">адаптацией нового персонала – считают важными </w:t>
      </w:r>
      <w:r w:rsidR="00B63E74">
        <w:rPr>
          <w:rFonts w:ascii="Garamond" w:hAnsi="Garamond"/>
          <w:sz w:val="24"/>
          <w:szCs w:val="24"/>
        </w:rPr>
        <w:t>чуть менее</w:t>
      </w:r>
      <w:r>
        <w:rPr>
          <w:rFonts w:ascii="Garamond" w:hAnsi="Garamond"/>
          <w:sz w:val="24"/>
          <w:szCs w:val="24"/>
        </w:rPr>
        <w:t xml:space="preserve"> 5% опрошенных. </w:t>
      </w:r>
    </w:p>
    <w:p w14:paraId="3F8EF42B" w14:textId="0205F6AE" w:rsidR="006A1125" w:rsidRDefault="006A1125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Некоторые респонденты видят проблему в отсутстви</w:t>
      </w:r>
      <w:r w:rsidR="00305B28">
        <w:rPr>
          <w:rFonts w:ascii="Garamond" w:hAnsi="Garamond"/>
          <w:sz w:val="24"/>
          <w:szCs w:val="24"/>
        </w:rPr>
        <w:t>и</w:t>
      </w:r>
      <w:r>
        <w:rPr>
          <w:rFonts w:ascii="Garamond" w:hAnsi="Garamond"/>
          <w:sz w:val="24"/>
          <w:szCs w:val="24"/>
        </w:rPr>
        <w:t xml:space="preserve"> интереса у молодёжи к работе на производстве – отсутствие престижа рабочих специальностей, непопулярность рабочих профессий. Участник опроса, представляющий сельскохозяйственную отрасль, также пожаловался на низкий интерес к работе в АПК</w:t>
      </w:r>
      <w:r w:rsidR="009827DF">
        <w:rPr>
          <w:rFonts w:ascii="Garamond" w:hAnsi="Garamond"/>
          <w:sz w:val="24"/>
          <w:szCs w:val="24"/>
        </w:rPr>
        <w:t>.</w:t>
      </w:r>
    </w:p>
    <w:p w14:paraId="6A39E651" w14:textId="6394A63C" w:rsidR="0083520E" w:rsidRDefault="006A1125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Предприятия сталкиваются с тем, что молодёжь заинтересована в гибких и свободных (дистанционных, удалённых) форматах работы, частичн</w:t>
      </w:r>
      <w:r w:rsidR="00415193">
        <w:rPr>
          <w:rFonts w:ascii="Garamond" w:hAnsi="Garamond"/>
          <w:sz w:val="24"/>
          <w:szCs w:val="24"/>
        </w:rPr>
        <w:t>ой</w:t>
      </w:r>
      <w:r>
        <w:rPr>
          <w:rFonts w:ascii="Garamond" w:hAnsi="Garamond"/>
          <w:sz w:val="24"/>
          <w:szCs w:val="24"/>
        </w:rPr>
        <w:t xml:space="preserve"> занятост</w:t>
      </w:r>
      <w:r w:rsidR="00415193">
        <w:rPr>
          <w:rFonts w:ascii="Garamond" w:hAnsi="Garamond"/>
          <w:sz w:val="24"/>
          <w:szCs w:val="24"/>
        </w:rPr>
        <w:t>и</w:t>
      </w:r>
      <w:r>
        <w:rPr>
          <w:rFonts w:ascii="Garamond" w:hAnsi="Garamond"/>
          <w:sz w:val="24"/>
          <w:szCs w:val="24"/>
        </w:rPr>
        <w:t xml:space="preserve">, что сложно обеспечить в производственных компаниях. </w:t>
      </w:r>
    </w:p>
    <w:p w14:paraId="4A45A351" w14:textId="3BE9BE8C" w:rsidR="006A1125" w:rsidRPr="009827DF" w:rsidRDefault="006A1125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Помимо этого, компании видят, что </w:t>
      </w:r>
      <w:r w:rsidR="009827DF">
        <w:rPr>
          <w:rFonts w:ascii="Garamond" w:hAnsi="Garamond"/>
          <w:sz w:val="24"/>
          <w:szCs w:val="24"/>
        </w:rPr>
        <w:t>потенциальные кадры</w:t>
      </w:r>
      <w:r>
        <w:rPr>
          <w:rFonts w:ascii="Garamond" w:hAnsi="Garamond"/>
          <w:sz w:val="24"/>
          <w:szCs w:val="24"/>
        </w:rPr>
        <w:t xml:space="preserve"> предпочи</w:t>
      </w:r>
      <w:r w:rsidR="009827DF">
        <w:rPr>
          <w:rFonts w:ascii="Garamond" w:hAnsi="Garamond"/>
          <w:sz w:val="24"/>
          <w:szCs w:val="24"/>
        </w:rPr>
        <w:t>тают переезжать в другие города –</w:t>
      </w:r>
      <w:r>
        <w:rPr>
          <w:rFonts w:ascii="Garamond" w:hAnsi="Garamond"/>
          <w:sz w:val="24"/>
          <w:szCs w:val="24"/>
        </w:rPr>
        <w:t xml:space="preserve"> происходит отток населения, </w:t>
      </w:r>
      <w:r w:rsidR="009827DF">
        <w:rPr>
          <w:rFonts w:ascii="Garamond" w:hAnsi="Garamond"/>
          <w:sz w:val="24"/>
          <w:szCs w:val="24"/>
        </w:rPr>
        <w:t>в</w:t>
      </w:r>
      <w:r w:rsidRPr="006A1125">
        <w:rPr>
          <w:rFonts w:ascii="Garamond" w:hAnsi="Garamond"/>
          <w:sz w:val="24"/>
          <w:szCs w:val="24"/>
        </w:rPr>
        <w:t>ыпускники школ стараются уехать в крупные города (столицы) России, поступить в ВУЗы и соответственно, мн</w:t>
      </w:r>
      <w:r w:rsidR="009827DF">
        <w:rPr>
          <w:rFonts w:ascii="Garamond" w:hAnsi="Garamond"/>
          <w:sz w:val="24"/>
          <w:szCs w:val="24"/>
        </w:rPr>
        <w:t>огие не возвращаются; состоявшиеся специалисты в свою очередь едут в крупные столичные города за б</w:t>
      </w:r>
      <w:r w:rsidR="009827DF" w:rsidRPr="009827DF">
        <w:rPr>
          <w:rFonts w:ascii="Garamond" w:hAnsi="Garamond"/>
          <w:i/>
          <w:sz w:val="24"/>
          <w:szCs w:val="24"/>
        </w:rPr>
        <w:t>о</w:t>
      </w:r>
      <w:r w:rsidR="009827DF">
        <w:rPr>
          <w:rFonts w:ascii="Garamond" w:hAnsi="Garamond"/>
          <w:sz w:val="24"/>
          <w:szCs w:val="24"/>
        </w:rPr>
        <w:t>льшими заработными платами</w:t>
      </w:r>
      <w:r w:rsidR="00C42FEF">
        <w:rPr>
          <w:rFonts w:ascii="Garamond" w:hAnsi="Garamond"/>
          <w:sz w:val="24"/>
          <w:szCs w:val="24"/>
        </w:rPr>
        <w:t>. Также л</w:t>
      </w:r>
      <w:r w:rsidR="009827DF">
        <w:rPr>
          <w:rFonts w:ascii="Garamond" w:hAnsi="Garamond"/>
          <w:sz w:val="24"/>
          <w:szCs w:val="24"/>
        </w:rPr>
        <w:t xml:space="preserve">юди отказываются устраиваться на работу в сельские районы. </w:t>
      </w:r>
    </w:p>
    <w:p w14:paraId="6C9737DC" w14:textId="39D51973" w:rsidR="009827DF" w:rsidRDefault="009827DF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Среди прочего респонденты назвали проблемы с жильём для сотрудников, высокую нагрузку </w:t>
      </w:r>
      <w:r w:rsidR="00116030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персонал, сезонность, специфику производства и условий труда, которая ведёт к увольнению сотрудников, длительное согласование документации по приёму на работу.</w:t>
      </w:r>
    </w:p>
    <w:p w14:paraId="0046E02C" w14:textId="575FF199" w:rsidR="009827DF" w:rsidRPr="0083520E" w:rsidRDefault="009827DF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Начало СВО также внесло свои коррективы в кадровую политику компаний – </w:t>
      </w:r>
      <w:r w:rsidRPr="009827DF">
        <w:rPr>
          <w:rFonts w:ascii="Garamond" w:hAnsi="Garamond"/>
          <w:sz w:val="24"/>
          <w:szCs w:val="24"/>
        </w:rPr>
        <w:t>частичная мобилизация в рамках СВО</w:t>
      </w:r>
      <w:r>
        <w:rPr>
          <w:rFonts w:ascii="Garamond" w:hAnsi="Garamond"/>
          <w:sz w:val="24"/>
          <w:szCs w:val="24"/>
        </w:rPr>
        <w:t xml:space="preserve"> привела к росту дефицита кадров (как прокомментировал один участник опроса – «</w:t>
      </w:r>
      <w:r w:rsidRPr="009827DF">
        <w:rPr>
          <w:rFonts w:ascii="Garamond" w:hAnsi="Garamond"/>
          <w:sz w:val="24"/>
          <w:szCs w:val="24"/>
        </w:rPr>
        <w:t xml:space="preserve">оборонные </w:t>
      </w:r>
      <w:r>
        <w:rPr>
          <w:rFonts w:ascii="Garamond" w:hAnsi="Garamond"/>
          <w:sz w:val="24"/>
          <w:szCs w:val="24"/>
        </w:rPr>
        <w:t>заводы "утащили" специалистов»).</w:t>
      </w:r>
    </w:p>
    <w:p w14:paraId="3A12A52B" w14:textId="77777777" w:rsidR="00507567" w:rsidRDefault="00662394" w:rsidP="0007327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lastRenderedPageBreak/>
        <w:drawing>
          <wp:inline distT="0" distB="0" distL="0" distR="0" wp14:anchorId="18447D61" wp14:editId="08D38865">
            <wp:extent cx="5556250" cy="4629150"/>
            <wp:effectExtent l="0" t="0" r="2540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8572A67" w14:textId="77777777" w:rsidR="0007327E" w:rsidRDefault="0007327E" w:rsidP="0007327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*За 100% принято множество респондентов, предложивших собственный ответ. Компании могли выбрать несколько вариантов ответа, поэтому сумма долей не сводится к 100%.</w:t>
      </w:r>
    </w:p>
    <w:p w14:paraId="43029A18" w14:textId="77777777" w:rsidR="00984D29" w:rsidRDefault="00984D29" w:rsidP="00702925">
      <w:pPr>
        <w:jc w:val="both"/>
        <w:rPr>
          <w:rFonts w:ascii="Garamond" w:hAnsi="Garamond"/>
          <w:sz w:val="24"/>
          <w:szCs w:val="24"/>
        </w:rPr>
      </w:pPr>
    </w:p>
    <w:p w14:paraId="55DE5B1E" w14:textId="77777777" w:rsidR="0007327E" w:rsidRPr="00984D29" w:rsidRDefault="0007327E" w:rsidP="0070292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Компании также оценили, по каким конкретно профессиональным группам, наблюдается дефицит работников.</w:t>
      </w:r>
    </w:p>
    <w:p w14:paraId="4E5A63EA" w14:textId="3F3E1903" w:rsidR="0007327E" w:rsidRDefault="0007327E" w:rsidP="000732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Наиболее проблемной выглядит ситуация с нехваткой квалифицированных рабо</w:t>
      </w:r>
      <w:r w:rsidR="005E0C2E">
        <w:rPr>
          <w:rFonts w:ascii="Garamond" w:hAnsi="Garamond"/>
          <w:sz w:val="24"/>
          <w:szCs w:val="24"/>
        </w:rPr>
        <w:t>чих</w:t>
      </w:r>
      <w:r>
        <w:rPr>
          <w:rFonts w:ascii="Garamond" w:hAnsi="Garamond"/>
          <w:sz w:val="24"/>
          <w:szCs w:val="24"/>
        </w:rPr>
        <w:t xml:space="preserve"> – о существующем дефиците сообщили почти 80% респондентов. </w:t>
      </w:r>
    </w:p>
    <w:p w14:paraId="7CB7F5ED" w14:textId="77777777" w:rsidR="0007327E" w:rsidRDefault="0007327E" w:rsidP="000732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Около 60% участников ответили, что им не хватает инженерно-конструкторских кадров.</w:t>
      </w:r>
    </w:p>
    <w:p w14:paraId="386270D8" w14:textId="77777777" w:rsidR="0007327E" w:rsidRDefault="0007327E" w:rsidP="000732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В дополнительном найме </w:t>
      </w:r>
      <w:r>
        <w:rPr>
          <w:rFonts w:ascii="Garamond" w:hAnsi="Garamond"/>
          <w:sz w:val="24"/>
          <w:szCs w:val="24"/>
          <w:lang w:val="en-US"/>
        </w:rPr>
        <w:t>IT</w:t>
      </w:r>
      <w:r>
        <w:rPr>
          <w:rFonts w:ascii="Garamond" w:hAnsi="Garamond"/>
          <w:sz w:val="24"/>
          <w:szCs w:val="24"/>
        </w:rPr>
        <w:t>-специалистов заинтересованы 44% компаний. Чуть меньше – 37,4% организаций – испытывают дефицит в управленческих кадрах среднего звена, а 35,5% предприятий – в инженерах-исследователях.</w:t>
      </w:r>
    </w:p>
    <w:p w14:paraId="338FF01A" w14:textId="77777777" w:rsidR="0007327E" w:rsidRDefault="0007327E" w:rsidP="000732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Проблема с нехваткой неквалифицированных работников не решена в 25,2% компаний. </w:t>
      </w:r>
    </w:p>
    <w:p w14:paraId="33FAE2EC" w14:textId="6752B13C" w:rsidR="0007327E" w:rsidRDefault="0007327E" w:rsidP="000732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Только 16% опрошенных ответили, что в их организациях существует дефицит управленческих кадров высшего звена.</w:t>
      </w:r>
    </w:p>
    <w:p w14:paraId="3AE04A88" w14:textId="77777777" w:rsidR="0007327E" w:rsidRDefault="0007327E" w:rsidP="0007327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ru-RU"/>
        </w:rPr>
        <w:lastRenderedPageBreak/>
        <w:drawing>
          <wp:inline distT="0" distB="0" distL="0" distR="0" wp14:anchorId="62293673" wp14:editId="621AC5AC">
            <wp:extent cx="5556250" cy="3409950"/>
            <wp:effectExtent l="0" t="0" r="2540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5D9C000" w14:textId="1159B194" w:rsidR="00627A7E" w:rsidRDefault="0007327E" w:rsidP="005F583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*Компании могли выбрать несколько вариантов ответа, поэтому сумма долей не сводится к 100%.</w:t>
      </w:r>
    </w:p>
    <w:sectPr w:rsidR="00627A7E" w:rsidSect="00935B4F">
      <w:headerReference w:type="default" r:id="rId28"/>
      <w:pgSz w:w="11906" w:h="16838"/>
      <w:pgMar w:top="1134" w:right="1191" w:bottom="1134" w:left="11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80C8E" w14:textId="77777777" w:rsidR="004D3DD7" w:rsidRDefault="004D3DD7" w:rsidP="00747B07">
      <w:pPr>
        <w:spacing w:after="0" w:line="240" w:lineRule="auto"/>
      </w:pPr>
      <w:r>
        <w:separator/>
      </w:r>
    </w:p>
  </w:endnote>
  <w:endnote w:type="continuationSeparator" w:id="0">
    <w:p w14:paraId="0E466AEA" w14:textId="77777777" w:rsidR="004D3DD7" w:rsidRDefault="004D3DD7" w:rsidP="0074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FFF17" w14:textId="77777777" w:rsidR="004D3DD7" w:rsidRDefault="004D3DD7" w:rsidP="00747B07">
      <w:pPr>
        <w:spacing w:after="0" w:line="240" w:lineRule="auto"/>
      </w:pPr>
      <w:r>
        <w:separator/>
      </w:r>
    </w:p>
  </w:footnote>
  <w:footnote w:type="continuationSeparator" w:id="0">
    <w:p w14:paraId="07E292B1" w14:textId="77777777" w:rsidR="004D3DD7" w:rsidRDefault="004D3DD7" w:rsidP="00747B07">
      <w:pPr>
        <w:spacing w:after="0" w:line="240" w:lineRule="auto"/>
      </w:pPr>
      <w:r>
        <w:continuationSeparator/>
      </w:r>
    </w:p>
  </w:footnote>
  <w:footnote w:id="1">
    <w:p w14:paraId="341048D1" w14:textId="77BB9E71" w:rsidR="005173E9" w:rsidRPr="0062356E" w:rsidRDefault="005173E9" w:rsidP="005173E9">
      <w:pPr>
        <w:pStyle w:val="af"/>
        <w:rPr>
          <w:rFonts w:ascii="Times New Roman" w:hAnsi="Times New Roman" w:cs="Times New Roman"/>
        </w:rPr>
      </w:pPr>
      <w:r w:rsidRPr="0062356E">
        <w:rPr>
          <w:rStyle w:val="af1"/>
          <w:rFonts w:ascii="Times New Roman" w:hAnsi="Times New Roman" w:cs="Times New Roman"/>
        </w:rPr>
        <w:footnoteRef/>
      </w:r>
      <w:r w:rsidRPr="0062356E">
        <w:rPr>
          <w:rFonts w:ascii="Times New Roman" w:hAnsi="Times New Roman" w:cs="Times New Roman"/>
        </w:rPr>
        <w:t xml:space="preserve"> 43% компаний, принадлежащих энергетическому сектору, сообщили, что у них нет исследовательских структур и мощностей для проведения собственных разработок. Также они редко распространены в строительных компаниях, и доля отрицательного ответа составила в этой группе 33,3%. </w:t>
      </w:r>
    </w:p>
    <w:p w14:paraId="3953EC0B" w14:textId="6FC657BC" w:rsidR="005173E9" w:rsidRDefault="005173E9" w:rsidP="0062356E">
      <w:pPr>
        <w:pStyle w:val="af"/>
        <w:tabs>
          <w:tab w:val="left" w:pos="5245"/>
        </w:tabs>
      </w:pPr>
      <w:r w:rsidRPr="0062356E">
        <w:rPr>
          <w:rFonts w:ascii="Times New Roman" w:hAnsi="Times New Roman" w:cs="Times New Roman"/>
        </w:rPr>
        <w:t>Только десятая часть промышленных предприятий и компаний, занятых в отрасли «деятельность профессиональная, научная и техническая», не ведёт собственных разработок с привлечением разнообразных исследовательских структур.</w:t>
      </w:r>
    </w:p>
  </w:footnote>
  <w:footnote w:id="2">
    <w:p w14:paraId="2006D544" w14:textId="15A33F5B" w:rsidR="00213A3A" w:rsidRPr="0062356E" w:rsidRDefault="00213A3A">
      <w:pPr>
        <w:pStyle w:val="af"/>
        <w:rPr>
          <w:rFonts w:ascii="Times New Roman" w:hAnsi="Times New Roman" w:cs="Times New Roman"/>
        </w:rPr>
      </w:pPr>
      <w:r w:rsidRPr="0062356E">
        <w:rPr>
          <w:rStyle w:val="af1"/>
          <w:rFonts w:ascii="Times New Roman" w:hAnsi="Times New Roman" w:cs="Times New Roman"/>
        </w:rPr>
        <w:footnoteRef/>
      </w:r>
      <w:r w:rsidRPr="0062356E">
        <w:rPr>
          <w:rFonts w:ascii="Times New Roman" w:hAnsi="Times New Roman" w:cs="Times New Roman"/>
        </w:rPr>
        <w:t xml:space="preserve"> 95% оборудования  выпущено в XXI веке, но д</w:t>
      </w:r>
      <w:r w:rsidR="0062356E">
        <w:rPr>
          <w:rFonts w:ascii="Times New Roman" w:hAnsi="Times New Roman" w:cs="Times New Roman"/>
        </w:rPr>
        <w:t>оля новейшего оборудования</w:t>
      </w:r>
      <w:r w:rsidRPr="0062356E">
        <w:rPr>
          <w:rFonts w:ascii="Times New Roman" w:hAnsi="Times New Roman" w:cs="Times New Roman"/>
        </w:rPr>
        <w:t xml:space="preserve"> ниже 85%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769353"/>
      <w:docPartObj>
        <w:docPartGallery w:val="Page Numbers (Top of Page)"/>
        <w:docPartUnique/>
      </w:docPartObj>
    </w:sdtPr>
    <w:sdtEndPr/>
    <w:sdtContent>
      <w:p w14:paraId="442EE78C" w14:textId="2C44AF36" w:rsidR="002B35DE" w:rsidRDefault="002B35DE" w:rsidP="00747B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75F">
          <w:rPr>
            <w:noProof/>
          </w:rPr>
          <w:t>21</w:t>
        </w:r>
        <w: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Макаревич Светлана Юрьевна">
    <w15:presenceInfo w15:providerId="AD" w15:userId="S-1-5-21-2543210739-2081621791-454442776-1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B"/>
    <w:rsid w:val="000218DF"/>
    <w:rsid w:val="00026E10"/>
    <w:rsid w:val="00030368"/>
    <w:rsid w:val="00031124"/>
    <w:rsid w:val="00046951"/>
    <w:rsid w:val="00057ADD"/>
    <w:rsid w:val="00060F31"/>
    <w:rsid w:val="00060F4D"/>
    <w:rsid w:val="000663A9"/>
    <w:rsid w:val="00067379"/>
    <w:rsid w:val="0007327E"/>
    <w:rsid w:val="00073EAF"/>
    <w:rsid w:val="0008578D"/>
    <w:rsid w:val="000862D3"/>
    <w:rsid w:val="000A4CFF"/>
    <w:rsid w:val="000A74D5"/>
    <w:rsid w:val="000B007C"/>
    <w:rsid w:val="000C4181"/>
    <w:rsid w:val="000D2C6A"/>
    <w:rsid w:val="000D3328"/>
    <w:rsid w:val="000F0906"/>
    <w:rsid w:val="000F7862"/>
    <w:rsid w:val="0010430A"/>
    <w:rsid w:val="0010488E"/>
    <w:rsid w:val="00116030"/>
    <w:rsid w:val="001251A9"/>
    <w:rsid w:val="00137525"/>
    <w:rsid w:val="00142C92"/>
    <w:rsid w:val="00143A8E"/>
    <w:rsid w:val="001504C8"/>
    <w:rsid w:val="00153E19"/>
    <w:rsid w:val="001654A6"/>
    <w:rsid w:val="00171D53"/>
    <w:rsid w:val="001753EF"/>
    <w:rsid w:val="00197B4C"/>
    <w:rsid w:val="001A36C1"/>
    <w:rsid w:val="001A6798"/>
    <w:rsid w:val="001B63D2"/>
    <w:rsid w:val="001C5B82"/>
    <w:rsid w:val="001E310E"/>
    <w:rsid w:val="00213A3A"/>
    <w:rsid w:val="00214190"/>
    <w:rsid w:val="002400AF"/>
    <w:rsid w:val="0024453F"/>
    <w:rsid w:val="00280982"/>
    <w:rsid w:val="00280A6A"/>
    <w:rsid w:val="00284F70"/>
    <w:rsid w:val="002906CD"/>
    <w:rsid w:val="002B35DE"/>
    <w:rsid w:val="002B601B"/>
    <w:rsid w:val="002C34F2"/>
    <w:rsid w:val="002E01A9"/>
    <w:rsid w:val="002F64EB"/>
    <w:rsid w:val="00305553"/>
    <w:rsid w:val="00305B28"/>
    <w:rsid w:val="003106DE"/>
    <w:rsid w:val="0031201C"/>
    <w:rsid w:val="003275D4"/>
    <w:rsid w:val="00341CF2"/>
    <w:rsid w:val="00351B2E"/>
    <w:rsid w:val="003600A0"/>
    <w:rsid w:val="0036175B"/>
    <w:rsid w:val="00382699"/>
    <w:rsid w:val="003A3850"/>
    <w:rsid w:val="003A45E6"/>
    <w:rsid w:val="003A7891"/>
    <w:rsid w:val="003F341A"/>
    <w:rsid w:val="004069AF"/>
    <w:rsid w:val="00412B12"/>
    <w:rsid w:val="00415193"/>
    <w:rsid w:val="00436466"/>
    <w:rsid w:val="00445832"/>
    <w:rsid w:val="00446595"/>
    <w:rsid w:val="004508C2"/>
    <w:rsid w:val="00454975"/>
    <w:rsid w:val="00455C97"/>
    <w:rsid w:val="004666FE"/>
    <w:rsid w:val="004975D1"/>
    <w:rsid w:val="004A7252"/>
    <w:rsid w:val="004B14AA"/>
    <w:rsid w:val="004C4662"/>
    <w:rsid w:val="004D1195"/>
    <w:rsid w:val="004D3DD7"/>
    <w:rsid w:val="004D7AD8"/>
    <w:rsid w:val="004F13A0"/>
    <w:rsid w:val="00507567"/>
    <w:rsid w:val="005130A6"/>
    <w:rsid w:val="005173E9"/>
    <w:rsid w:val="00536136"/>
    <w:rsid w:val="00536F70"/>
    <w:rsid w:val="00552196"/>
    <w:rsid w:val="00570053"/>
    <w:rsid w:val="00595CBC"/>
    <w:rsid w:val="00597CE5"/>
    <w:rsid w:val="005A40A8"/>
    <w:rsid w:val="005A4157"/>
    <w:rsid w:val="005C584F"/>
    <w:rsid w:val="005C5C26"/>
    <w:rsid w:val="005E0C2E"/>
    <w:rsid w:val="005F4F13"/>
    <w:rsid w:val="005F5836"/>
    <w:rsid w:val="005F7B19"/>
    <w:rsid w:val="00610E79"/>
    <w:rsid w:val="00617BF7"/>
    <w:rsid w:val="0062325F"/>
    <w:rsid w:val="0062356E"/>
    <w:rsid w:val="00627A7E"/>
    <w:rsid w:val="006342A0"/>
    <w:rsid w:val="006512D2"/>
    <w:rsid w:val="00655B25"/>
    <w:rsid w:val="006574E6"/>
    <w:rsid w:val="00662394"/>
    <w:rsid w:val="00662B7D"/>
    <w:rsid w:val="0066430F"/>
    <w:rsid w:val="00681E0C"/>
    <w:rsid w:val="006A1125"/>
    <w:rsid w:val="006B3A59"/>
    <w:rsid w:val="006C448B"/>
    <w:rsid w:val="006C615D"/>
    <w:rsid w:val="006D25DC"/>
    <w:rsid w:val="00702925"/>
    <w:rsid w:val="00714262"/>
    <w:rsid w:val="00717BD4"/>
    <w:rsid w:val="00722E50"/>
    <w:rsid w:val="0072488B"/>
    <w:rsid w:val="00747B07"/>
    <w:rsid w:val="00750403"/>
    <w:rsid w:val="00762D24"/>
    <w:rsid w:val="007747E7"/>
    <w:rsid w:val="007764C2"/>
    <w:rsid w:val="00790421"/>
    <w:rsid w:val="007C6888"/>
    <w:rsid w:val="007F11B1"/>
    <w:rsid w:val="007F24D4"/>
    <w:rsid w:val="00801515"/>
    <w:rsid w:val="00806037"/>
    <w:rsid w:val="00811B12"/>
    <w:rsid w:val="0081302D"/>
    <w:rsid w:val="0082443F"/>
    <w:rsid w:val="0083520E"/>
    <w:rsid w:val="0083624D"/>
    <w:rsid w:val="00837205"/>
    <w:rsid w:val="00841AB2"/>
    <w:rsid w:val="00851A65"/>
    <w:rsid w:val="0086133A"/>
    <w:rsid w:val="00864FA2"/>
    <w:rsid w:val="008650CB"/>
    <w:rsid w:val="0087194A"/>
    <w:rsid w:val="008719AB"/>
    <w:rsid w:val="0088151B"/>
    <w:rsid w:val="00884537"/>
    <w:rsid w:val="008A12BE"/>
    <w:rsid w:val="008A46EC"/>
    <w:rsid w:val="008A4BBF"/>
    <w:rsid w:val="008F6673"/>
    <w:rsid w:val="008F79A7"/>
    <w:rsid w:val="0091057A"/>
    <w:rsid w:val="0091148E"/>
    <w:rsid w:val="009140DD"/>
    <w:rsid w:val="00922622"/>
    <w:rsid w:val="009260E4"/>
    <w:rsid w:val="00930385"/>
    <w:rsid w:val="00933074"/>
    <w:rsid w:val="00935B4F"/>
    <w:rsid w:val="0096130E"/>
    <w:rsid w:val="00964226"/>
    <w:rsid w:val="009827DF"/>
    <w:rsid w:val="00984D29"/>
    <w:rsid w:val="00991391"/>
    <w:rsid w:val="009B698A"/>
    <w:rsid w:val="009C07A9"/>
    <w:rsid w:val="009C271F"/>
    <w:rsid w:val="009C2F07"/>
    <w:rsid w:val="009D0695"/>
    <w:rsid w:val="009E1D88"/>
    <w:rsid w:val="009E25D0"/>
    <w:rsid w:val="009E5B72"/>
    <w:rsid w:val="009F7056"/>
    <w:rsid w:val="00A018AE"/>
    <w:rsid w:val="00A0773A"/>
    <w:rsid w:val="00A10FCD"/>
    <w:rsid w:val="00A23A7A"/>
    <w:rsid w:val="00A26131"/>
    <w:rsid w:val="00A26AC7"/>
    <w:rsid w:val="00A31F50"/>
    <w:rsid w:val="00A50C11"/>
    <w:rsid w:val="00A54AA6"/>
    <w:rsid w:val="00A617FC"/>
    <w:rsid w:val="00A6250E"/>
    <w:rsid w:val="00A67B63"/>
    <w:rsid w:val="00A712D6"/>
    <w:rsid w:val="00A75474"/>
    <w:rsid w:val="00A75C04"/>
    <w:rsid w:val="00A87858"/>
    <w:rsid w:val="00A91C27"/>
    <w:rsid w:val="00AB52EB"/>
    <w:rsid w:val="00AD4B7E"/>
    <w:rsid w:val="00AF08BF"/>
    <w:rsid w:val="00B16B35"/>
    <w:rsid w:val="00B254B0"/>
    <w:rsid w:val="00B464CC"/>
    <w:rsid w:val="00B63E74"/>
    <w:rsid w:val="00B71D23"/>
    <w:rsid w:val="00BA758E"/>
    <w:rsid w:val="00BB5559"/>
    <w:rsid w:val="00BC7088"/>
    <w:rsid w:val="00BC7830"/>
    <w:rsid w:val="00BD3D8B"/>
    <w:rsid w:val="00BF025B"/>
    <w:rsid w:val="00C049A1"/>
    <w:rsid w:val="00C05D40"/>
    <w:rsid w:val="00C10BFC"/>
    <w:rsid w:val="00C11454"/>
    <w:rsid w:val="00C40264"/>
    <w:rsid w:val="00C42FEF"/>
    <w:rsid w:val="00C60282"/>
    <w:rsid w:val="00C66F06"/>
    <w:rsid w:val="00C91A83"/>
    <w:rsid w:val="00CA2626"/>
    <w:rsid w:val="00CB1955"/>
    <w:rsid w:val="00D154CF"/>
    <w:rsid w:val="00D24788"/>
    <w:rsid w:val="00D2722B"/>
    <w:rsid w:val="00D30B69"/>
    <w:rsid w:val="00D54027"/>
    <w:rsid w:val="00D569AD"/>
    <w:rsid w:val="00D624B0"/>
    <w:rsid w:val="00D62FFA"/>
    <w:rsid w:val="00D666C7"/>
    <w:rsid w:val="00D809A6"/>
    <w:rsid w:val="00DB30CE"/>
    <w:rsid w:val="00DB763C"/>
    <w:rsid w:val="00DC1033"/>
    <w:rsid w:val="00DC178A"/>
    <w:rsid w:val="00DD0006"/>
    <w:rsid w:val="00DE0948"/>
    <w:rsid w:val="00DE7E98"/>
    <w:rsid w:val="00E014A9"/>
    <w:rsid w:val="00E0755A"/>
    <w:rsid w:val="00E25BC7"/>
    <w:rsid w:val="00E2760B"/>
    <w:rsid w:val="00E27CE6"/>
    <w:rsid w:val="00E367A2"/>
    <w:rsid w:val="00E44BA1"/>
    <w:rsid w:val="00E555BC"/>
    <w:rsid w:val="00E91C36"/>
    <w:rsid w:val="00EA00AB"/>
    <w:rsid w:val="00EA5C01"/>
    <w:rsid w:val="00EE03B5"/>
    <w:rsid w:val="00EE3A0B"/>
    <w:rsid w:val="00EE4FF8"/>
    <w:rsid w:val="00EF175F"/>
    <w:rsid w:val="00F02DAC"/>
    <w:rsid w:val="00F04168"/>
    <w:rsid w:val="00F2584A"/>
    <w:rsid w:val="00F25E7C"/>
    <w:rsid w:val="00F26E69"/>
    <w:rsid w:val="00F43DF6"/>
    <w:rsid w:val="00F526F8"/>
    <w:rsid w:val="00F53CB0"/>
    <w:rsid w:val="00F70A69"/>
    <w:rsid w:val="00F70A85"/>
    <w:rsid w:val="00F857E4"/>
    <w:rsid w:val="00FA6778"/>
    <w:rsid w:val="00FB2B7D"/>
    <w:rsid w:val="00FB5CE0"/>
    <w:rsid w:val="00FD3815"/>
    <w:rsid w:val="00FD6127"/>
    <w:rsid w:val="00FD61DD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4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0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4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B07"/>
  </w:style>
  <w:style w:type="paragraph" w:styleId="a7">
    <w:name w:val="footer"/>
    <w:basedOn w:val="a"/>
    <w:link w:val="a8"/>
    <w:uiPriority w:val="99"/>
    <w:unhideWhenUsed/>
    <w:rsid w:val="0074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B07"/>
  </w:style>
  <w:style w:type="paragraph" w:styleId="a9">
    <w:name w:val="Revision"/>
    <w:hidden/>
    <w:uiPriority w:val="99"/>
    <w:semiHidden/>
    <w:rsid w:val="00A75474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3A385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A385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A385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38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3850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5A415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A415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A41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4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0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4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B07"/>
  </w:style>
  <w:style w:type="paragraph" w:styleId="a7">
    <w:name w:val="footer"/>
    <w:basedOn w:val="a"/>
    <w:link w:val="a8"/>
    <w:uiPriority w:val="99"/>
    <w:unhideWhenUsed/>
    <w:rsid w:val="0074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B07"/>
  </w:style>
  <w:style w:type="paragraph" w:styleId="a9">
    <w:name w:val="Revision"/>
    <w:hidden/>
    <w:uiPriority w:val="99"/>
    <w:semiHidden/>
    <w:rsid w:val="00A75474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3A385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A385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A385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38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3850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5A415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A415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A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Оборудование</a:t>
            </a:r>
            <a:r>
              <a:rPr lang="ru-RU" sz="1400" baseline="0"/>
              <a:t> и технологические комплексы компаний по дате выпуска в отраслевом разрезе</a:t>
            </a:r>
          </a:p>
          <a:p>
            <a:pPr>
              <a:defRPr sz="1400"/>
            </a:pPr>
            <a:r>
              <a:rPr lang="ru-RU" sz="1400" baseline="0"/>
              <a:t> (среднее значение доли, в %)</a:t>
            </a:r>
          </a:p>
        </c:rich>
      </c:tx>
      <c:layout>
        <c:manualLayout>
          <c:xMode val="edge"/>
          <c:yMode val="edge"/>
          <c:x val="0.11682262297857929"/>
          <c:y val="9.63081861958266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2986804021038874"/>
          <c:y val="0.29675757622635091"/>
          <c:w val="0.61250350129158759"/>
          <c:h val="0.6639496929288554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оборудование, выпущенное в XX веке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Данные по всем компаниям</c:v>
                </c:pt>
                <c:pt idx="2">
                  <c:v>Промышленность</c:v>
                </c:pt>
                <c:pt idx="3">
                  <c:v>Энергетика</c:v>
                </c:pt>
                <c:pt idx="4">
                  <c:v>Деятельность профессиональная, научная, техническая</c:v>
                </c:pt>
                <c:pt idx="5">
                  <c:v>Строительство</c:v>
                </c:pt>
                <c:pt idx="6">
                  <c:v>Добыча полезных ископаемых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###0.00">
                  <c:v>35.799999999999997</c:v>
                </c:pt>
                <c:pt idx="2">
                  <c:v>32.6</c:v>
                </c:pt>
                <c:pt idx="3">
                  <c:v>54.4</c:v>
                </c:pt>
                <c:pt idx="4">
                  <c:v>22.6</c:v>
                </c:pt>
                <c:pt idx="5">
                  <c:v>25.4</c:v>
                </c:pt>
                <c:pt idx="6">
                  <c:v>26.7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40-405F-ACE5-277602290F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оборудование, выпущенное в 2000-2010 гг.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Данные по всем компаниям</c:v>
                </c:pt>
                <c:pt idx="2">
                  <c:v>Промышленность</c:v>
                </c:pt>
                <c:pt idx="3">
                  <c:v>Энергетика</c:v>
                </c:pt>
                <c:pt idx="4">
                  <c:v>Деятельность профессиональная, научная, техническая</c:v>
                </c:pt>
                <c:pt idx="5">
                  <c:v>Строительство</c:v>
                </c:pt>
                <c:pt idx="6">
                  <c:v>Добыча полезных ископаемых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 formatCode="###0.00">
                  <c:v>21.6</c:v>
                </c:pt>
                <c:pt idx="2">
                  <c:v>23.7</c:v>
                </c:pt>
                <c:pt idx="3">
                  <c:v>16.100000000000001</c:v>
                </c:pt>
                <c:pt idx="4">
                  <c:v>20.9</c:v>
                </c:pt>
                <c:pt idx="5">
                  <c:v>17.8</c:v>
                </c:pt>
                <c:pt idx="6">
                  <c:v>22.6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40-405F-ACE5-277602290F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оборудование, выпущенное в 2011-2024 гг.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Данные по всем компаниям</c:v>
                </c:pt>
                <c:pt idx="2">
                  <c:v>Промышленность</c:v>
                </c:pt>
                <c:pt idx="3">
                  <c:v>Энергетика</c:v>
                </c:pt>
                <c:pt idx="4">
                  <c:v>Деятельность профессиональная, научная, техническая</c:v>
                </c:pt>
                <c:pt idx="5">
                  <c:v>Строительство</c:v>
                </c:pt>
                <c:pt idx="6">
                  <c:v>Добыча полезных ископаемых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 formatCode="###0.00">
                  <c:v>42.6</c:v>
                </c:pt>
                <c:pt idx="2">
                  <c:v>43.7</c:v>
                </c:pt>
                <c:pt idx="3">
                  <c:v>29.5</c:v>
                </c:pt>
                <c:pt idx="4">
                  <c:v>56.5</c:v>
                </c:pt>
                <c:pt idx="5">
                  <c:v>56.8</c:v>
                </c:pt>
                <c:pt idx="6">
                  <c:v>50.7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40-405F-ACE5-277602290F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66304128"/>
        <c:axId val="266305920"/>
      </c:barChart>
      <c:catAx>
        <c:axId val="26630412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266305920"/>
        <c:crosses val="autoZero"/>
        <c:auto val="1"/>
        <c:lblAlgn val="ctr"/>
        <c:lblOffset val="100"/>
        <c:noMultiLvlLbl val="0"/>
      </c:catAx>
      <c:valAx>
        <c:axId val="26630592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2663041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8173482346964696"/>
          <c:y val="0.17372227347985997"/>
          <c:w val="0.6471756836847008"/>
          <c:h val="0.1274382275249301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Планируют</a:t>
            </a:r>
            <a:r>
              <a:rPr lang="ru-RU" sz="1400" baseline="0"/>
              <a:t> </a:t>
            </a:r>
            <a:r>
              <a:rPr lang="ru-RU" sz="1400"/>
              <a:t>ли компаниия</a:t>
            </a:r>
            <a:r>
              <a:rPr lang="ru-RU" sz="1400" baseline="0"/>
              <a:t> расширить</a:t>
            </a:r>
            <a:r>
              <a:rPr lang="ru-RU" sz="1400"/>
              <a:t> свои исследовательские структуры и мощности в ближайшие 3-5</a:t>
            </a:r>
            <a:r>
              <a:rPr lang="ru-RU" sz="1400" baseline="0"/>
              <a:t> лет?</a:t>
            </a:r>
            <a:r>
              <a:rPr lang="en-US" sz="1400"/>
              <a:t> (%)</a:t>
            </a:r>
            <a:endParaRPr lang="ru-RU" sz="1400"/>
          </a:p>
        </c:rich>
      </c:tx>
      <c:layout>
        <c:manualLayout>
          <c:xMode val="edge"/>
          <c:yMode val="edge"/>
          <c:x val="0.17691498957572974"/>
          <c:y val="1.50847171331306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570140072697099"/>
          <c:y val="0.256041997280817"/>
          <c:w val="0.39953302424071346"/>
          <c:h val="0.7195385384995192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Хватает ли компанииям исследовательских структур и мощностей для обеспечения конкурентоспособности на рынке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но в планах использовать только текущие структуры и мощности</c:v>
                </c:pt>
                <c:pt idx="1">
                  <c:v>да, планируем использовать только новые структуры и мощности</c:v>
                </c:pt>
                <c:pt idx="2">
                  <c:v>да, в планах добавить к текущим структурам и мощностям новые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24.2</c:v>
                </c:pt>
                <c:pt idx="1">
                  <c:v>7.1</c:v>
                </c:pt>
                <c:pt idx="2">
                  <c:v>46.6</c:v>
                </c:pt>
                <c:pt idx="3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ED-45D4-9840-74DBA15AE8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605079872509885"/>
          <c:y val="0.32390985161508279"/>
          <c:w val="0.34020528931385596"/>
          <c:h val="0.6502848776140306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Корпоративная</a:t>
            </a:r>
            <a:r>
              <a:rPr lang="ru-RU" sz="1400" baseline="0"/>
              <a:t> политика компаний в области исследований и разработок:</a:t>
            </a:r>
            <a:r>
              <a:rPr lang="ru-RU" sz="1400"/>
              <a:t> (%)</a:t>
            </a:r>
          </a:p>
          <a:p>
            <a:pPr>
              <a:defRPr sz="1400"/>
            </a:pPr>
            <a:r>
              <a:rPr lang="ru-RU" sz="1400" i="1"/>
              <a:t>Используем</a:t>
            </a:r>
            <a:r>
              <a:rPr lang="ru-RU" sz="1400" i="1" baseline="0"/>
              <a:t> закупленное оборудование и...</a:t>
            </a:r>
            <a:endParaRPr lang="ru-RU" sz="1400" i="1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4838709677419351"/>
          <c:y val="0.18745116935009989"/>
          <c:w val="0.44432708008273158"/>
          <c:h val="0.8125488306499002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 то же время проводим собственные исследования и осуществляем разработки в отдельных конкретных областях, а также заказываем отдельные исследования и разработки</c:v>
                </c:pt>
                <c:pt idx="1">
                  <c:v>заказываем отдельные конкретные технологические разработки, детали, узлы</c:v>
                </c:pt>
                <c:pt idx="2">
                  <c:v>обеспечиваем только эксплуатационные и сервисные функции</c:v>
                </c:pt>
                <c:pt idx="3">
                  <c:v>сервисные функции осуществляет поставщик</c:v>
                </c:pt>
                <c:pt idx="4">
                  <c:v>другое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47.8</c:v>
                </c:pt>
                <c:pt idx="1">
                  <c:v>19.100000000000001</c:v>
                </c:pt>
                <c:pt idx="2">
                  <c:v>15.4</c:v>
                </c:pt>
                <c:pt idx="3">
                  <c:v>9.3000000000000007</c:v>
                </c:pt>
                <c:pt idx="4">
                  <c:v>2.8</c:v>
                </c:pt>
                <c:pt idx="5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15-404F-9DD6-A188FE845E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337728"/>
        <c:axId val="267339264"/>
      </c:barChart>
      <c:catAx>
        <c:axId val="26733772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67339264"/>
        <c:crosses val="autoZero"/>
        <c:auto val="1"/>
        <c:lblAlgn val="ctr"/>
        <c:lblOffset val="100"/>
        <c:noMultiLvlLbl val="0"/>
      </c:catAx>
      <c:valAx>
        <c:axId val="26733926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673377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Формы взаимодействия с организациями в</a:t>
            </a:r>
            <a:r>
              <a:rPr lang="ru-RU" sz="1400" baseline="0"/>
              <a:t> области исследований и разработок, которые практикуют компании</a:t>
            </a:r>
            <a:r>
              <a:rPr lang="ru-RU" sz="1400"/>
              <a:t> </a:t>
            </a:r>
            <a:r>
              <a:rPr lang="ru-RU" sz="1400" baseline="0"/>
              <a:t>(%)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25212383120078741"/>
          <c:w val="0.98838069154399177"/>
          <c:h val="0.51280727116141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не было опыта взаимодействия</c:v>
                </c:pt>
                <c:pt idx="1">
                  <c:v>эпизодические заказы на отдельные НИОКР</c:v>
                </c:pt>
                <c:pt idx="2">
                  <c:v>системное взаимодействие в виде НИОКР и/или ОКР в конкретных предметных областях</c:v>
                </c:pt>
                <c:pt idx="3">
                  <c:v>системное взаимодействие, включая стадию поисковых исследований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48.4</c:v>
                </c:pt>
                <c:pt idx="2">
                  <c:v>37.299999999999997</c:v>
                </c:pt>
                <c:pt idx="3">
                  <c:v>21.8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F7-4E0C-B214-5D9E283A3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351936"/>
        <c:axId val="267353472"/>
      </c:barChart>
      <c:catAx>
        <c:axId val="26735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7353472"/>
        <c:crosses val="autoZero"/>
        <c:auto val="1"/>
        <c:lblAlgn val="ctr"/>
        <c:lblOffset val="100"/>
        <c:noMultiLvlLbl val="0"/>
      </c:catAx>
      <c:valAx>
        <c:axId val="2673534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73519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Организации, с которыми у компаний был наиболее продуктивный опыт взаимодействия</a:t>
            </a:r>
            <a:r>
              <a:rPr lang="ru-RU" sz="1400" baseline="0"/>
              <a:t> в области исследований и разработок</a:t>
            </a:r>
            <a:r>
              <a:rPr lang="ru-RU" sz="1400"/>
              <a:t>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4838709677419351"/>
          <c:y val="0.18745116935009989"/>
          <c:w val="0.42787973580487454"/>
          <c:h val="0.8125488306499002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российские государственные университеты</c:v>
                </c:pt>
                <c:pt idx="1">
                  <c:v>российские частные инжиниринговые центры, технологические компании</c:v>
                </c:pt>
                <c:pt idx="2">
                  <c:v>российские государственные исследовательские институты (РАН, ГНЦ, отдельные отраслевые институты)</c:v>
                </c:pt>
                <c:pt idx="3">
                  <c:v>российские негосударственные исследовательские институты (профильные отраслевые институты)</c:v>
                </c:pt>
                <c:pt idx="4">
                  <c:v>зарубежные негосударственные технологические компании, инжиниринговые центры</c:v>
                </c:pt>
                <c:pt idx="5">
                  <c:v>зарубежные государственные университеты и исследовательские центры</c:v>
                </c:pt>
                <c:pt idx="6">
                  <c:v>зарубежные негосударственные университеты и центры исследований и разработок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56.2</c:v>
                </c:pt>
                <c:pt idx="1">
                  <c:v>53</c:v>
                </c:pt>
                <c:pt idx="2">
                  <c:v>45</c:v>
                </c:pt>
                <c:pt idx="3">
                  <c:v>27.3</c:v>
                </c:pt>
                <c:pt idx="4">
                  <c:v>9.1999999999999993</c:v>
                </c:pt>
                <c:pt idx="5">
                  <c:v>5.2</c:v>
                </c:pt>
                <c:pt idx="6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02-4B9D-BB2C-DDC4896D6F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390976"/>
        <c:axId val="267392512"/>
      </c:barChart>
      <c:catAx>
        <c:axId val="26739097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67392512"/>
        <c:crosses val="autoZero"/>
        <c:auto val="1"/>
        <c:lblAlgn val="ctr"/>
        <c:lblOffset val="100"/>
        <c:noMultiLvlLbl val="0"/>
      </c:catAx>
      <c:valAx>
        <c:axId val="26739251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673909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Планы</a:t>
            </a:r>
            <a:r>
              <a:rPr lang="ru-RU" sz="1400" baseline="0"/>
              <a:t> компаний в области исследований и разработок на ближайшую перспективу</a:t>
            </a:r>
            <a:r>
              <a:rPr lang="ru-RU" sz="1400"/>
              <a:t>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55245098877442"/>
          <c:y val="0.1277261261703409"/>
          <c:w val="0.42330801706598165"/>
          <c:h val="0.868801612333302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участие в государственных программах и проектах</c:v>
                </c:pt>
                <c:pt idx="1">
                  <c:v>увеличение объёмов и направлений сотрудничества на постоянной основе с профильными компаниями</c:v>
                </c:pt>
                <c:pt idx="2">
                  <c:v>увеличение числа разовых размещаемых заказов на исследования и разработки</c:v>
                </c:pt>
                <c:pt idx="3">
                  <c:v>создание собственной технологической компании, инжиниринговых центров</c:v>
                </c:pt>
                <c:pt idx="4">
                  <c:v>создание совместно с университетом и/ или НИИ инжиниринговых центров (технологическую компанию)</c:v>
                </c:pt>
                <c:pt idx="5">
                  <c:v>создание совместных центров исследований и разработок с частными компаниями и организациями</c:v>
                </c:pt>
                <c:pt idx="6">
                  <c:v>создание совместных центров исследований и разработок (отраслевые институты) с государственными университетами</c:v>
                </c:pt>
                <c:pt idx="7">
                  <c:v>другое</c:v>
                </c:pt>
                <c:pt idx="8">
                  <c:v>планов нет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40.299999999999997</c:v>
                </c:pt>
                <c:pt idx="1">
                  <c:v>35.200000000000003</c:v>
                </c:pt>
                <c:pt idx="2">
                  <c:v>19.8</c:v>
                </c:pt>
                <c:pt idx="3">
                  <c:v>15.1</c:v>
                </c:pt>
                <c:pt idx="4">
                  <c:v>11.6</c:v>
                </c:pt>
                <c:pt idx="5">
                  <c:v>9.6999999999999993</c:v>
                </c:pt>
                <c:pt idx="6">
                  <c:v>9.1</c:v>
                </c:pt>
                <c:pt idx="7">
                  <c:v>3.5</c:v>
                </c:pt>
                <c:pt idx="8">
                  <c:v>20.8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9C-4A88-B883-B83A60B869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171712"/>
        <c:axId val="267173248"/>
      </c:barChart>
      <c:catAx>
        <c:axId val="26717171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67173248"/>
        <c:crosses val="autoZero"/>
        <c:auto val="1"/>
        <c:lblAlgn val="ctr"/>
        <c:lblOffset val="100"/>
        <c:noMultiLvlLbl val="0"/>
      </c:catAx>
      <c:valAx>
        <c:axId val="26717324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671717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Тактика </a:t>
            </a:r>
            <a:r>
              <a:rPr lang="ru-RU" sz="1400" baseline="0"/>
              <a:t>компаний в сфере технологической политики на горизонте 3-5 лет</a:t>
            </a:r>
            <a:r>
              <a:rPr lang="ru-RU" sz="1400"/>
              <a:t>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4838717225725686"/>
          <c:y val="0.13445087347156359"/>
          <c:w val="0.42787973580487454"/>
          <c:h val="0.8428588553296509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усиление собственных сервисных подразделений для сопровождения технологических процессов</c:v>
                </c:pt>
                <c:pt idx="1">
                  <c:v>расширение собственного производства оборудования, узлов и деталей, технологических процессов</c:v>
                </c:pt>
                <c:pt idx="2">
                  <c:v>расширение взаимодействия с партнёрами в сфере исследований и разработок</c:v>
                </c:pt>
                <c:pt idx="3">
                  <c:v>усиление и расширение собственной деятельности в области исследований и разработок</c:v>
                </c:pt>
                <c:pt idx="4">
                  <c:v>усиление и расширение деятельности в области инжиниринга</c:v>
                </c:pt>
                <c:pt idx="5">
                  <c:v>выстраивание новой логистики для доступа к иностранным технологическим решениям, в том числе в «недружественных» странах</c:v>
                </c:pt>
                <c:pt idx="6">
                  <c:v>инвестиционная пауза в ожидании снижения уровня неопределённости в экономике</c:v>
                </c:pt>
                <c:pt idx="7">
                  <c:v>сокращение затрат на инновации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42.5</c:v>
                </c:pt>
                <c:pt idx="1">
                  <c:v>39.299999999999997</c:v>
                </c:pt>
                <c:pt idx="2">
                  <c:v>39</c:v>
                </c:pt>
                <c:pt idx="3">
                  <c:v>38.700000000000003</c:v>
                </c:pt>
                <c:pt idx="4">
                  <c:v>31</c:v>
                </c:pt>
                <c:pt idx="5">
                  <c:v>19.5</c:v>
                </c:pt>
                <c:pt idx="6">
                  <c:v>8.9</c:v>
                </c:pt>
                <c:pt idx="7">
                  <c:v>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41-4352-94D0-C95BB692E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554816"/>
        <c:axId val="267556352"/>
      </c:barChart>
      <c:catAx>
        <c:axId val="26755481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67556352"/>
        <c:crosses val="autoZero"/>
        <c:auto val="1"/>
        <c:lblAlgn val="ctr"/>
        <c:lblOffset val="100"/>
        <c:noMultiLvlLbl val="0"/>
      </c:catAx>
      <c:valAx>
        <c:axId val="26755635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675548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Оценка эффективности мер поддержки технологического развития в России</a:t>
            </a:r>
            <a:r>
              <a:rPr lang="en-US" sz="1400"/>
              <a:t> (%)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24391221930592"/>
          <c:y val="0.23208067741532309"/>
          <c:w val="0.41731791338582674"/>
          <c:h val="0.7154021372328458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Хватает ли компанииям исследовательских структур и мощностей для обеспечения конкурентоспособности на рынке</c:v>
                </c:pt>
              </c:strCache>
            </c:strRef>
          </c:tx>
          <c:explosion val="24"/>
          <c:dPt>
            <c:idx val="0"/>
            <c:bubble3D val="0"/>
            <c:explosion val="1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3CD-4726-829B-6C9F96DD45FD}"/>
              </c:ext>
            </c:extLst>
          </c:dPt>
          <c:dPt>
            <c:idx val="1"/>
            <c:bubble3D val="0"/>
            <c:explosion val="1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3CD-4726-829B-6C9F96DD45FD}"/>
              </c:ext>
            </c:extLst>
          </c:dPt>
          <c:dPt>
            <c:idx val="2"/>
            <c:bubble3D val="0"/>
            <c:explosion val="16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3CD-4726-829B-6C9F96DD45FD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3CD-4726-829B-6C9F96DD45F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система мер полностью эффективна</c:v>
                </c:pt>
                <c:pt idx="1">
                  <c:v>в целом эффективна, но нужны незначительные корректировки</c:v>
                </c:pt>
                <c:pt idx="2">
                  <c:v>систему господдержки нужно серьёзно менять под нынешние условия</c:v>
                </c:pt>
                <c:pt idx="3">
                  <c:v>меры поддержки в принципе не эффективны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17.3</c:v>
                </c:pt>
                <c:pt idx="1">
                  <c:v>46.3</c:v>
                </c:pt>
                <c:pt idx="2">
                  <c:v>31.3</c:v>
                </c:pt>
                <c:pt idx="3">
                  <c:v>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3CD-4726-829B-6C9F96DD4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83333333333337"/>
          <c:y val="0.22787932758405199"/>
          <c:w val="0.34027777777777779"/>
          <c:h val="0.6652730908636420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Наиболее приоритетные, с точки зрения компаний, направления государственной политики для формирования технологического суверенитета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5067284589426313"/>
          <c:y val="0.13918595996395972"/>
          <c:w val="0.42559406074240719"/>
          <c:h val="0.857369647823872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государству следует повысить качество подготовки инженерных кадров в системе высшего образования</c:v>
                </c:pt>
                <c:pt idx="1">
                  <c:v>государство должно обеспечить высокое качество и конкурентный уровень прикладных исследований в системе государственных НИИ</c:v>
                </c:pt>
                <c:pt idx="2">
                  <c:v>бизнес должен создавать и развивать корпоративные НИИ,  расширяя тематики, направления и форматы исследований</c:v>
                </c:pt>
                <c:pt idx="3">
                  <c:v>бизнес при поддержке государства должен создавать совместные отраслевые исследовательские центры</c:v>
                </c:pt>
                <c:pt idx="4">
                  <c:v>государство должно разработать и внедрить механизмы государственно-частного партнерства</c:v>
                </c:pt>
                <c:pt idx="5">
                  <c:v>государство должно задать чёткие ориентиры развития путём утверждения соответствующих проектов (сформулировать спрос, задать форматы будущих рынков, гарантии закупок у росс. бизнеса)</c:v>
                </c:pt>
                <c:pt idx="6">
                  <c:v>государство должно обеспечить формирование совместными усилиями с бизнесом сектора исследований и разработок</c:v>
                </c:pt>
                <c:pt idx="7">
                  <c:v>никакие дополнительные шаги не требуются, нужна последовательная реализация уже принятых решений</c:v>
                </c:pt>
                <c:pt idx="8">
                  <c:v>другое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71.599999999999994</c:v>
                </c:pt>
                <c:pt idx="1">
                  <c:v>40.700000000000003</c:v>
                </c:pt>
                <c:pt idx="2">
                  <c:v>32.1</c:v>
                </c:pt>
                <c:pt idx="3">
                  <c:v>32.1</c:v>
                </c:pt>
                <c:pt idx="4">
                  <c:v>26.9</c:v>
                </c:pt>
                <c:pt idx="5">
                  <c:v>20.399999999999999</c:v>
                </c:pt>
                <c:pt idx="6">
                  <c:v>18.2</c:v>
                </c:pt>
                <c:pt idx="7">
                  <c:v>5.6</c:v>
                </c:pt>
                <c:pt idx="8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24-4C2D-AD09-9D71ECB90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727232"/>
        <c:axId val="267728768"/>
      </c:barChart>
      <c:catAx>
        <c:axId val="26772723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50"/>
            </a:pPr>
            <a:endParaRPr lang="ru-RU"/>
          </a:p>
        </c:txPr>
        <c:crossAx val="267728768"/>
        <c:crosses val="autoZero"/>
        <c:auto val="1"/>
        <c:lblAlgn val="ctr"/>
        <c:lblOffset val="100"/>
        <c:noMultiLvlLbl val="0"/>
      </c:catAx>
      <c:valAx>
        <c:axId val="2677287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677272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>
                <a:effectLst/>
              </a:rPr>
              <a:t>Совместные проекты и программы с господдержкой в области технологического развития, в которых участвовали компании</a:t>
            </a:r>
            <a:r>
              <a:rPr lang="ru-RU" sz="1400" b="1" i="0" u="none" strike="noStrike" baseline="0"/>
              <a:t> за последние 3 года (</a:t>
            </a:r>
            <a:r>
              <a:rPr lang="ru-RU" sz="1400"/>
              <a:t>%)</a:t>
            </a:r>
          </a:p>
        </c:rich>
      </c:tx>
      <c:layout>
        <c:manualLayout>
          <c:xMode val="edge"/>
          <c:yMode val="edge"/>
          <c:x val="0.122314150731158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810580851024007"/>
          <c:y val="0.12486824973649947"/>
          <c:w val="0.38016007228722654"/>
          <c:h val="0.85220950441900889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Передовые инженерные школы (ПИШ)</c:v>
                </c:pt>
                <c:pt idx="1">
                  <c:v>Другие</c:v>
                </c:pt>
                <c:pt idx="2">
                  <c:v>Программа создания Научно-образовательных центров мирового уровня (НОЦ)</c:v>
                </c:pt>
                <c:pt idx="3">
                  <c:v>«Приоритет 2030»</c:v>
                </c:pt>
                <c:pt idx="4">
                  <c:v>Субсидии на кооперацию ВУЗов, НИИ и организаций реального сектора (ПП РФ № 218)</c:v>
                </c:pt>
                <c:pt idx="5">
                  <c:v>Субсидии на НИОКР (ПП РФ № 1649)</c:v>
                </c:pt>
                <c:pt idx="6">
                  <c:v>Постановление Правительства от 18 февраля 2022 г. N 208 (гранты АТР)</c:v>
                </c:pt>
                <c:pt idx="7">
                  <c:v>Программа Минобрнауки РФ и Минпромторга РФ по созданию инжиниринговых центров (ПП РФ № 1156)</c:v>
                </c:pt>
                <c:pt idx="8">
                  <c:v>Постановление Правительства от 17 марта 2022 г. N 392 (с изм ПП 962)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52</c:v>
                </c:pt>
                <c:pt idx="1">
                  <c:v>33.333333333333336</c:v>
                </c:pt>
                <c:pt idx="2">
                  <c:v>24</c:v>
                </c:pt>
                <c:pt idx="3">
                  <c:v>22.666666666666668</c:v>
                </c:pt>
                <c:pt idx="4">
                  <c:v>13.333333333333334</c:v>
                </c:pt>
                <c:pt idx="5">
                  <c:v>13.333333333333334</c:v>
                </c:pt>
                <c:pt idx="6">
                  <c:v>9.3333333333333339</c:v>
                </c:pt>
                <c:pt idx="7">
                  <c:v>8</c:v>
                </c:pt>
                <c:pt idx="8">
                  <c:v>6.666666666666667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1F85-4671-8F60-D5E5CF708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548928"/>
        <c:axId val="267698176"/>
      </c:barChart>
      <c:catAx>
        <c:axId val="26754892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67698176"/>
        <c:crosses val="autoZero"/>
        <c:auto val="1"/>
        <c:lblAlgn val="ctr"/>
        <c:lblOffset val="100"/>
        <c:noMultiLvlLbl val="0"/>
      </c:catAx>
      <c:valAx>
        <c:axId val="267698176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267548928"/>
        <c:crosses val="max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Проблемы, с которыми сталкиваются компании</a:t>
            </a:r>
            <a:r>
              <a:rPr lang="ru-RU" sz="1400" baseline="0"/>
              <a:t> в кадровой политике</a:t>
            </a:r>
            <a:r>
              <a:rPr lang="ru-RU" sz="1400"/>
              <a:t>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6440746906636671"/>
          <c:y val="0.13987945951200545"/>
          <c:w val="0.53559253093363335"/>
          <c:h val="0.856676279662573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дефицит кадров</c:v>
                </c:pt>
                <c:pt idx="1">
                  <c:v>низкий уровень заработной платы / завышенные финансовые ожидания</c:v>
                </c:pt>
                <c:pt idx="2">
                  <c:v>низкий уровень подготовки кадров, отсутствие специальностей в ВУЗах</c:v>
                </c:pt>
                <c:pt idx="3">
                  <c:v>другие проблемы</c:v>
                </c:pt>
                <c:pt idx="4">
                  <c:v>текучка кадров</c:v>
                </c:pt>
                <c:pt idx="5">
                  <c:v>высокая конкуренция на рынке труда</c:v>
                </c:pt>
                <c:pt idx="6">
                  <c:v>демографические проблемы</c:v>
                </c:pt>
                <c:pt idx="7">
                  <c:v>мотивация персонала</c:v>
                </c:pt>
                <c:pt idx="8">
                  <c:v>отсутствие интереса к рабочим и профильным специальностям</c:v>
                </c:pt>
                <c:pt idx="9">
                  <c:v>поиск молодыми специалистами удалённого формата, частичной занятости</c:v>
                </c:pt>
                <c:pt idx="10">
                  <c:v>проблем нет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42.2</c:v>
                </c:pt>
                <c:pt idx="1">
                  <c:v>26</c:v>
                </c:pt>
                <c:pt idx="2">
                  <c:v>13.9</c:v>
                </c:pt>
                <c:pt idx="3">
                  <c:v>10.4</c:v>
                </c:pt>
                <c:pt idx="4">
                  <c:v>8.6999999999999993</c:v>
                </c:pt>
                <c:pt idx="5">
                  <c:v>5.2</c:v>
                </c:pt>
                <c:pt idx="6">
                  <c:v>5.2</c:v>
                </c:pt>
                <c:pt idx="7">
                  <c:v>4.5999999999999996</c:v>
                </c:pt>
                <c:pt idx="8">
                  <c:v>2.9</c:v>
                </c:pt>
                <c:pt idx="9">
                  <c:v>2.9</c:v>
                </c:pt>
                <c:pt idx="10">
                  <c:v>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DD-48E2-9C69-E6C820630E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095488"/>
        <c:axId val="268097024"/>
      </c:barChart>
      <c:catAx>
        <c:axId val="26809548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68097024"/>
        <c:crosses val="autoZero"/>
        <c:auto val="1"/>
        <c:lblAlgn val="ctr"/>
        <c:lblOffset val="100"/>
        <c:noMultiLvlLbl val="0"/>
      </c:catAx>
      <c:valAx>
        <c:axId val="26809702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680954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Оборудование</a:t>
            </a:r>
            <a:r>
              <a:rPr lang="ru-RU" sz="1400" baseline="0"/>
              <a:t> и технологические комплексы компаний по дате выпуска в разрезе размера компаний</a:t>
            </a:r>
          </a:p>
          <a:p>
            <a:pPr>
              <a:defRPr sz="1400"/>
            </a:pPr>
            <a:r>
              <a:rPr lang="ru-RU" sz="1400" baseline="0"/>
              <a:t>(среднее значение доли, в %)</a:t>
            </a:r>
          </a:p>
        </c:rich>
      </c:tx>
      <c:layout>
        <c:manualLayout>
          <c:xMode val="edge"/>
          <c:yMode val="edge"/>
          <c:x val="0.1188716998610467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2986797156932551"/>
          <c:y val="0.36216188837450269"/>
          <c:w val="0.61250350129158759"/>
          <c:h val="0.6345432101266702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оборудование, выпущенное в XX веке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Данные по всем компаниям</c:v>
                </c:pt>
                <c:pt idx="2">
                  <c:v>Субъекты малого бизнеса</c:v>
                </c:pt>
                <c:pt idx="3">
                  <c:v>Субъекты среднего бизнеса</c:v>
                </c:pt>
                <c:pt idx="4">
                  <c:v>Крупные компании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##0.00">
                  <c:v>35.799999999999997</c:v>
                </c:pt>
                <c:pt idx="2">
                  <c:v>24.5</c:v>
                </c:pt>
                <c:pt idx="3">
                  <c:v>20</c:v>
                </c:pt>
                <c:pt idx="4">
                  <c:v>40.6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F0-4505-A270-10C61B012A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оборудование, выпущенное в 2000-2010 гг.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Данные по всем компаниям</c:v>
                </c:pt>
                <c:pt idx="2">
                  <c:v>Субъекты малого бизнеса</c:v>
                </c:pt>
                <c:pt idx="3">
                  <c:v>Субъекты среднего бизнеса</c:v>
                </c:pt>
                <c:pt idx="4">
                  <c:v>Крупные компании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###0.00">
                  <c:v>21.6</c:v>
                </c:pt>
                <c:pt idx="2">
                  <c:v>21.8</c:v>
                </c:pt>
                <c:pt idx="3">
                  <c:v>27.5</c:v>
                </c:pt>
                <c:pt idx="4">
                  <c:v>20.6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F0-4505-A270-10C61B012A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оборудование, выпущенное в 2011-2024 гг.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Данные по всем компаниям</c:v>
                </c:pt>
                <c:pt idx="2">
                  <c:v>Субъекты малого бизнеса</c:v>
                </c:pt>
                <c:pt idx="3">
                  <c:v>Субъекты среднего бизнеса</c:v>
                </c:pt>
                <c:pt idx="4">
                  <c:v>Крупные компании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###0.00">
                  <c:v>42.6</c:v>
                </c:pt>
                <c:pt idx="2">
                  <c:v>53.7</c:v>
                </c:pt>
                <c:pt idx="3">
                  <c:v>52.5</c:v>
                </c:pt>
                <c:pt idx="4">
                  <c:v>38.799999999999997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F0-4505-A270-10C61B012A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66293632"/>
        <c:axId val="266295168"/>
      </c:barChart>
      <c:catAx>
        <c:axId val="26629363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266295168"/>
        <c:crosses val="autoZero"/>
        <c:auto val="1"/>
        <c:lblAlgn val="ctr"/>
        <c:lblOffset val="100"/>
        <c:noMultiLvlLbl val="0"/>
      </c:catAx>
      <c:valAx>
        <c:axId val="26629516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2662936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625795495040934"/>
          <c:y val="0.2090522961417178"/>
          <c:w val="0.6471756836847008"/>
          <c:h val="0.1274382275249301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Дефицит кадров в компаниях по категориям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4838709677419351"/>
          <c:y val="9.6614339698023979E-2"/>
          <c:w val="0.42787973580487454"/>
          <c:h val="0.899941236203825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квалифицированные рабочие</c:v>
                </c:pt>
                <c:pt idx="1">
                  <c:v>инженерно-конструкторские кадры</c:v>
                </c:pt>
                <c:pt idx="2">
                  <c:v>ИТ-специалисты</c:v>
                </c:pt>
                <c:pt idx="3">
                  <c:v>управленческие кадры среднего звена</c:v>
                </c:pt>
                <c:pt idx="4">
                  <c:v>инженеры-исследователи</c:v>
                </c:pt>
                <c:pt idx="5">
                  <c:v>неквалифицированные рабочие</c:v>
                </c:pt>
                <c:pt idx="6">
                  <c:v>управленческие кадры высшего звена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79.7</c:v>
                </c:pt>
                <c:pt idx="1">
                  <c:v>59.7</c:v>
                </c:pt>
                <c:pt idx="2">
                  <c:v>44</c:v>
                </c:pt>
                <c:pt idx="3">
                  <c:v>37.4</c:v>
                </c:pt>
                <c:pt idx="4">
                  <c:v>35.5</c:v>
                </c:pt>
                <c:pt idx="5">
                  <c:v>25.2</c:v>
                </c:pt>
                <c:pt idx="6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17-4BE0-AF60-D3C551C62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844032"/>
        <c:axId val="266845568"/>
      </c:barChart>
      <c:catAx>
        <c:axId val="26684403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66845568"/>
        <c:crosses val="autoZero"/>
        <c:auto val="1"/>
        <c:lblAlgn val="ctr"/>
        <c:lblOffset val="100"/>
        <c:noMultiLvlLbl val="0"/>
      </c:catAx>
      <c:valAx>
        <c:axId val="2668455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668440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Оборудование</a:t>
            </a:r>
            <a:r>
              <a:rPr lang="ru-RU" sz="1400" baseline="0"/>
              <a:t> и технологические комплексы компаний по стране производства в отраслевом разрезе</a:t>
            </a:r>
          </a:p>
          <a:p>
            <a:pPr>
              <a:defRPr sz="1400"/>
            </a:pPr>
            <a:r>
              <a:rPr lang="ru-RU" sz="1400" baseline="0"/>
              <a:t>(среднее значение доли, в 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2986804021038874"/>
          <c:y val="0.32565008025682185"/>
          <c:w val="0.61250350129158759"/>
          <c:h val="0.6350571908848472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отечественное оборудование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Данные по всем компаниям</c:v>
                </c:pt>
                <c:pt idx="2">
                  <c:v>Промышленность</c:v>
                </c:pt>
                <c:pt idx="3">
                  <c:v>Энергетика</c:v>
                </c:pt>
                <c:pt idx="4">
                  <c:v>Деятельность профессиональная, научная, техническая</c:v>
                </c:pt>
                <c:pt idx="5">
                  <c:v>Строительство</c:v>
                </c:pt>
                <c:pt idx="6">
                  <c:v>Добыча полезных ископаемых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52.3</c:v>
                </c:pt>
                <c:pt idx="2">
                  <c:v>47.6</c:v>
                </c:pt>
                <c:pt idx="3">
                  <c:v>61.5</c:v>
                </c:pt>
                <c:pt idx="4">
                  <c:v>49.9</c:v>
                </c:pt>
                <c:pt idx="5">
                  <c:v>48.1</c:v>
                </c:pt>
                <c:pt idx="6">
                  <c:v>61.1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56-4188-9C38-55F5F3EDB5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импортное оборудование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Данные по всем компаниям</c:v>
                </c:pt>
                <c:pt idx="2">
                  <c:v>Промышленность</c:v>
                </c:pt>
                <c:pt idx="3">
                  <c:v>Энергетика</c:v>
                </c:pt>
                <c:pt idx="4">
                  <c:v>Деятельность профессиональная, научная, техническая</c:v>
                </c:pt>
                <c:pt idx="5">
                  <c:v>Строительство</c:v>
                </c:pt>
                <c:pt idx="6">
                  <c:v>Добыча полезных ископаемых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47.7</c:v>
                </c:pt>
                <c:pt idx="2">
                  <c:v>52.4</c:v>
                </c:pt>
                <c:pt idx="3">
                  <c:v>38.5</c:v>
                </c:pt>
                <c:pt idx="4">
                  <c:v>50.1</c:v>
                </c:pt>
                <c:pt idx="5">
                  <c:v>51.9</c:v>
                </c:pt>
                <c:pt idx="6">
                  <c:v>38.9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56-4188-9C38-55F5F3EDB5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66748288"/>
        <c:axId val="266749824"/>
      </c:barChart>
      <c:catAx>
        <c:axId val="26674828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266749824"/>
        <c:crosses val="autoZero"/>
        <c:auto val="1"/>
        <c:lblAlgn val="ctr"/>
        <c:lblOffset val="100"/>
        <c:noMultiLvlLbl val="0"/>
      </c:catAx>
      <c:valAx>
        <c:axId val="26674982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2667482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8388536110405554"/>
          <c:y val="0.19298391071902529"/>
          <c:w val="0.6471756836847008"/>
          <c:h val="0.1274382275249301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 компаний</a:t>
            </a:r>
            <a:r>
              <a:rPr lang="en-US" sz="1400"/>
              <a:t> </a:t>
            </a:r>
            <a:r>
              <a:rPr lang="ru-RU" sz="1400"/>
              <a:t>по</a:t>
            </a:r>
            <a:r>
              <a:rPr lang="ru-RU" sz="1400" baseline="0"/>
              <a:t> группам: </a:t>
            </a:r>
          </a:p>
          <a:p>
            <a:pPr>
              <a:defRPr sz="1400"/>
            </a:pPr>
            <a:r>
              <a:rPr lang="ru-RU" sz="1400" baseline="0"/>
              <a:t>критерий </a:t>
            </a:r>
            <a:r>
              <a:rPr lang="ru-RU" sz="1400" b="1" i="0" u="none" strike="noStrike" baseline="0">
                <a:effectLst/>
              </a:rPr>
              <a:t>–</a:t>
            </a:r>
            <a:r>
              <a:rPr lang="ru-RU" sz="1400" baseline="0"/>
              <a:t> новизна оборудования (%)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85% и более новейшего оборудования (выпущенного в 2011-2024 гг)</c:v>
                </c:pt>
                <c:pt idx="1">
                  <c:v>0-5% оборудования, выпущенного в XX веке, при этом доля новейшего оборудования менее 85%</c:v>
                </c:pt>
                <c:pt idx="2">
                  <c:v>5-30% оборудования, выпущенного в XX веке</c:v>
                </c:pt>
                <c:pt idx="3">
                  <c:v>30,1-65% оборудования, выпущенного в XX веке</c:v>
                </c:pt>
                <c:pt idx="4">
                  <c:v>65% и более оборудования, выпущенного в XX веке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16.2</c:v>
                </c:pt>
                <c:pt idx="1">
                  <c:v>13.7</c:v>
                </c:pt>
                <c:pt idx="2">
                  <c:v>21.5</c:v>
                </c:pt>
                <c:pt idx="3">
                  <c:v>25.4</c:v>
                </c:pt>
                <c:pt idx="4">
                  <c:v>23.2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9D-4E24-8E95-195CCF0C2E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326400"/>
        <c:axId val="266327936"/>
      </c:barChart>
      <c:catAx>
        <c:axId val="266326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6327936"/>
        <c:crosses val="autoZero"/>
        <c:auto val="1"/>
        <c:lblAlgn val="ctr"/>
        <c:lblOffset val="100"/>
        <c:noMultiLvlLbl val="0"/>
      </c:catAx>
      <c:valAx>
        <c:axId val="266327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63264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автоматизации оборудования и технологических комплексов компаний </a:t>
            </a:r>
            <a:r>
              <a:rPr lang="ru-RU" sz="1400" baseline="0"/>
              <a:t>(%)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30%</c:v>
                </c:pt>
                <c:pt idx="1">
                  <c:v>от 30 до 50%</c:v>
                </c:pt>
                <c:pt idx="2">
                  <c:v>от 50 до 70%</c:v>
                </c:pt>
                <c:pt idx="3">
                  <c:v>более 70%</c:v>
                </c:pt>
                <c:pt idx="4">
                  <c:v>не применимо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27.6</c:v>
                </c:pt>
                <c:pt idx="1">
                  <c:v>23.1</c:v>
                </c:pt>
                <c:pt idx="2">
                  <c:v>23.9</c:v>
                </c:pt>
                <c:pt idx="3">
                  <c:v>18.899999999999999</c:v>
                </c:pt>
                <c:pt idx="4">
                  <c:v>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79-4EF2-8802-AED73D33B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204864"/>
        <c:axId val="267251712"/>
      </c:barChart>
      <c:catAx>
        <c:axId val="267204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7251712"/>
        <c:crosses val="autoZero"/>
        <c:auto val="1"/>
        <c:lblAlgn val="ctr"/>
        <c:lblOffset val="100"/>
        <c:noMultiLvlLbl val="0"/>
      </c:catAx>
      <c:valAx>
        <c:axId val="267251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72048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Меры в сфере обновления оборудования и технологических комплексов на горизонте трёх и более лет, которые предпринимают компании (%)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формирование устойчивых каналов поставки узлов и комплектующих</c:v>
                </c:pt>
                <c:pt idx="1">
                  <c:v>замена программного обеспечения</c:v>
                </c:pt>
                <c:pt idx="2">
                  <c:v>разработка собственных технологий и оборудования</c:v>
                </c:pt>
                <c:pt idx="3">
                  <c:v>поддержка профильных кафедр в ВУЗах</c:v>
                </c:pt>
                <c:pt idx="4">
                  <c:v>другое</c:v>
                </c:pt>
                <c:pt idx="5">
                  <c:v>обновление не потребуется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61.3</c:v>
                </c:pt>
                <c:pt idx="1">
                  <c:v>57.9</c:v>
                </c:pt>
                <c:pt idx="2">
                  <c:v>45</c:v>
                </c:pt>
                <c:pt idx="3">
                  <c:v>35.5</c:v>
                </c:pt>
                <c:pt idx="4">
                  <c:v>9.4</c:v>
                </c:pt>
                <c:pt idx="5">
                  <c:v>3.5000000000000004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C3-479D-B100-E4BA34D738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555776"/>
        <c:axId val="266557312"/>
      </c:barChart>
      <c:catAx>
        <c:axId val="26655577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66557312"/>
        <c:crosses val="autoZero"/>
        <c:auto val="1"/>
        <c:lblAlgn val="ctr"/>
        <c:lblOffset val="100"/>
        <c:noMultiLvlLbl val="0"/>
      </c:catAx>
      <c:valAx>
        <c:axId val="26655731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665557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 Варианты обновления оборудования</a:t>
            </a:r>
            <a:r>
              <a:rPr lang="ru-RU" sz="1400" baseline="0"/>
              <a:t> и технологических комплексов, которые рассматривают для себя компании на перспективу 3-5 лет</a:t>
            </a:r>
            <a:r>
              <a:rPr lang="ru-RU" sz="1400"/>
              <a:t> </a:t>
            </a:r>
            <a:r>
              <a:rPr lang="ru-RU" sz="1400" baseline="0"/>
              <a:t>(%)</a:t>
            </a:r>
            <a:endParaRPr lang="ru-RU" sz="1400"/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покупка на отечественном рынке</c:v>
                </c:pt>
                <c:pt idx="1">
                  <c:v>покупка на внешнем рынке</c:v>
                </c:pt>
                <c:pt idx="2">
                  <c:v>разработка собственного оборудования и технологий</c:v>
                </c:pt>
                <c:pt idx="3">
                  <c:v>обновление не понадобится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86.7</c:v>
                </c:pt>
                <c:pt idx="1">
                  <c:v>43.7</c:v>
                </c:pt>
                <c:pt idx="2">
                  <c:v>31.3</c:v>
                </c:pt>
                <c:pt idx="3">
                  <c:v>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AC-4C72-9FA1-E6E4C81CB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016448"/>
        <c:axId val="267026432"/>
      </c:barChart>
      <c:catAx>
        <c:axId val="267016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7026432"/>
        <c:crosses val="autoZero"/>
        <c:auto val="1"/>
        <c:lblAlgn val="ctr"/>
        <c:lblOffset val="100"/>
        <c:noMultiLvlLbl val="0"/>
      </c:catAx>
      <c:valAx>
        <c:axId val="267026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70164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Исследовательские мощности и структуры,</a:t>
            </a:r>
            <a:r>
              <a:rPr lang="ru-RU" sz="1400" baseline="0"/>
              <a:t> которые применяют компании для разработки собственных продукции / технологии / услуг</a:t>
            </a:r>
            <a:r>
              <a:rPr lang="ru-RU" sz="1400"/>
              <a:t>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8165120627044905"/>
          <c:y val="0.16564885496183207"/>
          <c:w val="0.50008395354690249"/>
          <c:h val="0.8343511450381679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собственные отраслевые исследовательские институты, центры, конструкторские бюро</c:v>
                </c:pt>
                <c:pt idx="1">
                  <c:v>специальные подразделения, обеспечивающие закупку и техническое сопровождение необходимого оборудования, технологических линий</c:v>
                </c:pt>
                <c:pt idx="2">
                  <c:v>базовые кафедры университетов и НИИ на предприятиях</c:v>
                </c:pt>
                <c:pt idx="3">
                  <c:v>совместные лаборатории с университетами и НИИ как отдельные структурные подразделения</c:v>
                </c:pt>
                <c:pt idx="4">
                  <c:v>совместные исследовательские структуры с университетами, НИИ и прочее в форме самостоятельных юридических лиц</c:v>
                </c:pt>
                <c:pt idx="5">
                  <c:v>другое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61.3</c:v>
                </c:pt>
                <c:pt idx="1">
                  <c:v>59.3</c:v>
                </c:pt>
                <c:pt idx="2">
                  <c:v>25.5</c:v>
                </c:pt>
                <c:pt idx="3">
                  <c:v>22.2</c:v>
                </c:pt>
                <c:pt idx="4">
                  <c:v>13.2</c:v>
                </c:pt>
                <c:pt idx="5">
                  <c:v>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FF-47EE-9A02-8AD77C7FF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994432"/>
        <c:axId val="266995968"/>
      </c:barChart>
      <c:catAx>
        <c:axId val="26699443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66995968"/>
        <c:crosses val="autoZero"/>
        <c:auto val="1"/>
        <c:lblAlgn val="ctr"/>
        <c:lblOffset val="100"/>
        <c:noMultiLvlLbl val="0"/>
      </c:catAx>
      <c:valAx>
        <c:axId val="2669959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669944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Хватает ли Вашей компании исследовательских структур и мощностей для обеспечения конкурентоспособности на рынке?</a:t>
            </a:r>
            <a:r>
              <a:rPr lang="en-US" sz="1400"/>
              <a:t> (%)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894344317207507"/>
          <c:y val="0.27140770748180193"/>
          <c:w val="0.36152085156022162"/>
          <c:h val="0.7019191365124303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Хватает ли компанииям исследовательских структур и мощностей для обеспечения конкурентоспособности на рынке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хватает в полном объёме</c:v>
                </c:pt>
                <c:pt idx="1">
                  <c:v>да, но по некоторым направлениям есть дефицит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27.3</c:v>
                </c:pt>
                <c:pt idx="1">
                  <c:v>55.8</c:v>
                </c:pt>
                <c:pt idx="2">
                  <c:v>16.899999999999999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11-4D1A-B957-FB49E18B2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AF47-D304-499F-BFD7-FB6A4A09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dcterms:created xsi:type="dcterms:W3CDTF">2024-07-19T12:00:00Z</dcterms:created>
  <dcterms:modified xsi:type="dcterms:W3CDTF">2024-07-19T12:01:00Z</dcterms:modified>
</cp:coreProperties>
</file>